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378" w:rsidRPr="0094028E" w:rsidRDefault="007A5378" w:rsidP="007A5378">
      <w:pPr>
        <w:tabs>
          <w:tab w:val="left" w:pos="1701"/>
          <w:tab w:val="left" w:pos="5103"/>
        </w:tabs>
        <w:rPr>
          <w:b/>
          <w:sz w:val="24"/>
          <w:szCs w:val="24"/>
        </w:rPr>
      </w:pPr>
      <w:r w:rsidRPr="0094028E">
        <w:rPr>
          <w:b/>
          <w:sz w:val="24"/>
          <w:szCs w:val="24"/>
        </w:rPr>
        <w:t>Source:</w:t>
      </w:r>
      <w:r w:rsidRPr="0094028E">
        <w:rPr>
          <w:b/>
          <w:sz w:val="24"/>
          <w:szCs w:val="24"/>
        </w:rPr>
        <w:tab/>
        <w:t>ATIS</w:t>
      </w:r>
    </w:p>
    <w:p w:rsidR="0094028E" w:rsidRPr="0094028E" w:rsidRDefault="0094028E" w:rsidP="007A5378">
      <w:pPr>
        <w:rPr>
          <w:b/>
          <w:sz w:val="24"/>
          <w:szCs w:val="24"/>
        </w:rPr>
      </w:pPr>
    </w:p>
    <w:p w:rsidR="007A5378" w:rsidRPr="0094028E" w:rsidRDefault="007A5378" w:rsidP="007A5378">
      <w:pPr>
        <w:rPr>
          <w:b/>
          <w:sz w:val="24"/>
          <w:szCs w:val="24"/>
        </w:rPr>
      </w:pPr>
      <w:r w:rsidRPr="0094028E">
        <w:rPr>
          <w:b/>
          <w:sz w:val="24"/>
          <w:szCs w:val="24"/>
        </w:rPr>
        <w:t>Title:</w:t>
      </w:r>
      <w:r w:rsidRPr="0094028E">
        <w:rPr>
          <w:b/>
          <w:sz w:val="24"/>
          <w:szCs w:val="24"/>
        </w:rPr>
        <w:tab/>
      </w:r>
      <w:r w:rsidRPr="0094028E">
        <w:rPr>
          <w:b/>
          <w:sz w:val="24"/>
          <w:szCs w:val="24"/>
        </w:rPr>
        <w:tab/>
        <w:t xml:space="preserve">    ATIS Views on Document 3GPP/PCG#31(13) 17</w:t>
      </w:r>
      <w:r w:rsidR="0094028E" w:rsidRPr="0094028E">
        <w:rPr>
          <w:b/>
          <w:sz w:val="24"/>
          <w:szCs w:val="24"/>
        </w:rPr>
        <w:t xml:space="preserve">, </w:t>
      </w:r>
      <w:r w:rsidRPr="0094028E">
        <w:rPr>
          <w:b/>
          <w:i/>
          <w:sz w:val="24"/>
          <w:szCs w:val="24"/>
        </w:rPr>
        <w:t>“Streamlining ITU Procedures”</w:t>
      </w:r>
    </w:p>
    <w:p w:rsidR="007A5378" w:rsidRPr="0094028E" w:rsidRDefault="007A5378" w:rsidP="007A5378">
      <w:pPr>
        <w:tabs>
          <w:tab w:val="left" w:pos="1701"/>
          <w:tab w:val="left" w:pos="5103"/>
        </w:tabs>
        <w:rPr>
          <w:b/>
          <w:sz w:val="24"/>
          <w:szCs w:val="24"/>
        </w:rPr>
      </w:pPr>
      <w:r w:rsidRPr="0094028E">
        <w:rPr>
          <w:b/>
          <w:sz w:val="24"/>
          <w:szCs w:val="24"/>
        </w:rPr>
        <w:t xml:space="preserve"> </w:t>
      </w:r>
    </w:p>
    <w:p w:rsidR="007A5378" w:rsidRPr="0094028E" w:rsidRDefault="007A5378" w:rsidP="007A5378">
      <w:pPr>
        <w:tabs>
          <w:tab w:val="left" w:pos="1701"/>
        </w:tabs>
        <w:rPr>
          <w:b/>
          <w:sz w:val="24"/>
          <w:szCs w:val="24"/>
        </w:rPr>
      </w:pPr>
      <w:r w:rsidRPr="0094028E">
        <w:rPr>
          <w:b/>
          <w:sz w:val="24"/>
          <w:szCs w:val="24"/>
        </w:rPr>
        <w:t>Agenda item:</w:t>
      </w:r>
      <w:r w:rsidRPr="0094028E">
        <w:rPr>
          <w:b/>
          <w:sz w:val="24"/>
          <w:szCs w:val="24"/>
        </w:rPr>
        <w:tab/>
        <w:t>10</w:t>
      </w:r>
    </w:p>
    <w:p w:rsidR="007A5378" w:rsidRDefault="007A5378" w:rsidP="007A5378">
      <w:pPr>
        <w:tabs>
          <w:tab w:val="left" w:pos="1701"/>
        </w:tabs>
        <w:rPr>
          <w:b/>
          <w:sz w:val="24"/>
        </w:rPr>
      </w:pPr>
    </w:p>
    <w:tbl>
      <w:tblPr>
        <w:tblW w:w="0" w:type="auto"/>
        <w:tblLayout w:type="fixed"/>
        <w:tblCellMar>
          <w:left w:w="70" w:type="dxa"/>
          <w:right w:w="70" w:type="dxa"/>
        </w:tblCellMar>
        <w:tblLook w:val="0000"/>
      </w:tblPr>
      <w:tblGrid>
        <w:gridCol w:w="1559"/>
        <w:gridCol w:w="567"/>
      </w:tblGrid>
      <w:tr w:rsidR="007A5378" w:rsidTr="00694B47">
        <w:trPr>
          <w:cantSplit/>
        </w:trPr>
        <w:tc>
          <w:tcPr>
            <w:tcW w:w="1559" w:type="dxa"/>
            <w:tcBorders>
              <w:top w:val="single" w:sz="6" w:space="0" w:color="000000"/>
              <w:left w:val="single" w:sz="6" w:space="0" w:color="000000"/>
              <w:bottom w:val="single" w:sz="6" w:space="0" w:color="000000"/>
              <w:right w:val="single" w:sz="6" w:space="0" w:color="000000"/>
            </w:tcBorders>
          </w:tcPr>
          <w:p w:rsidR="007A5378" w:rsidRDefault="007A5378" w:rsidP="00694B47">
            <w:pPr>
              <w:framePr w:hSpace="141" w:wrap="auto" w:vAnchor="text" w:hAnchor="page" w:x="3530" w:y="37"/>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7A5378" w:rsidRDefault="007A5378" w:rsidP="00694B47">
            <w:pPr>
              <w:framePr w:hSpace="141" w:wrap="auto" w:vAnchor="text" w:hAnchor="page" w:x="3530" w:y="37"/>
              <w:tabs>
                <w:tab w:val="left" w:pos="1701"/>
              </w:tabs>
              <w:jc w:val="center"/>
              <w:rPr>
                <w:b/>
                <w:sz w:val="24"/>
                <w:lang w:val="fr-FR"/>
              </w:rPr>
            </w:pPr>
            <w:r>
              <w:rPr>
                <w:b/>
                <w:sz w:val="24"/>
                <w:lang w:val="fr-FR"/>
              </w:rPr>
              <w:t>X</w:t>
            </w:r>
          </w:p>
        </w:tc>
      </w:tr>
      <w:tr w:rsidR="007A5378" w:rsidTr="00694B47">
        <w:trPr>
          <w:cantSplit/>
        </w:trPr>
        <w:tc>
          <w:tcPr>
            <w:tcW w:w="1559" w:type="dxa"/>
            <w:tcBorders>
              <w:top w:val="single" w:sz="6" w:space="0" w:color="000000"/>
              <w:left w:val="single" w:sz="6" w:space="0" w:color="000000"/>
              <w:bottom w:val="single" w:sz="6" w:space="0" w:color="000000"/>
              <w:right w:val="single" w:sz="6" w:space="0" w:color="000000"/>
            </w:tcBorders>
          </w:tcPr>
          <w:p w:rsidR="007A5378" w:rsidRDefault="007A5378" w:rsidP="00694B47">
            <w:pPr>
              <w:framePr w:hSpace="141" w:wrap="auto" w:vAnchor="text" w:hAnchor="page" w:x="3530" w:y="37"/>
              <w:tabs>
                <w:tab w:val="left" w:pos="1701"/>
              </w:tabs>
              <w:rPr>
                <w:sz w:val="24"/>
                <w:lang w:val="fr-FR"/>
              </w:rPr>
            </w:pPr>
            <w:r>
              <w:rPr>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rsidR="007A5378" w:rsidRDefault="007A5378" w:rsidP="00694B47">
            <w:pPr>
              <w:framePr w:hSpace="141" w:wrap="auto" w:vAnchor="text" w:hAnchor="page" w:x="3530" w:y="37"/>
              <w:tabs>
                <w:tab w:val="left" w:pos="1701"/>
              </w:tabs>
              <w:jc w:val="center"/>
              <w:rPr>
                <w:b/>
                <w:sz w:val="24"/>
                <w:lang w:val="fr-FR"/>
              </w:rPr>
            </w:pPr>
          </w:p>
        </w:tc>
      </w:tr>
      <w:tr w:rsidR="007A5378" w:rsidTr="00694B47">
        <w:trPr>
          <w:cantSplit/>
        </w:trPr>
        <w:tc>
          <w:tcPr>
            <w:tcW w:w="1559" w:type="dxa"/>
            <w:tcBorders>
              <w:top w:val="single" w:sz="6" w:space="0" w:color="000000"/>
              <w:left w:val="single" w:sz="6" w:space="0" w:color="000000"/>
              <w:bottom w:val="single" w:sz="6" w:space="0" w:color="000000"/>
              <w:right w:val="single" w:sz="6" w:space="0" w:color="000000"/>
            </w:tcBorders>
          </w:tcPr>
          <w:p w:rsidR="007A5378" w:rsidRDefault="007A5378" w:rsidP="00694B47">
            <w:pPr>
              <w:framePr w:hSpace="141" w:wrap="auto" w:vAnchor="text" w:hAnchor="page" w:x="3530" w:y="37"/>
              <w:tabs>
                <w:tab w:val="left" w:pos="1701"/>
              </w:tabs>
              <w:rPr>
                <w:sz w:val="24"/>
                <w:lang w:val="fr-FR"/>
              </w:rPr>
            </w:pPr>
            <w:r>
              <w:rPr>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rsidR="007A5378" w:rsidRDefault="007A5378" w:rsidP="00694B47">
            <w:pPr>
              <w:framePr w:hSpace="141" w:wrap="auto" w:vAnchor="text" w:hAnchor="page" w:x="3530" w:y="37"/>
              <w:tabs>
                <w:tab w:val="left" w:pos="1701"/>
              </w:tabs>
              <w:jc w:val="center"/>
              <w:rPr>
                <w:b/>
                <w:sz w:val="24"/>
                <w:lang w:val="fr-FR"/>
              </w:rPr>
            </w:pPr>
          </w:p>
        </w:tc>
      </w:tr>
    </w:tbl>
    <w:p w:rsidR="007A5378" w:rsidRDefault="007A5378" w:rsidP="007A5378">
      <w:pPr>
        <w:tabs>
          <w:tab w:val="left" w:pos="1701"/>
        </w:tabs>
        <w:rPr>
          <w:b/>
          <w:sz w:val="24"/>
          <w:lang w:val="fr-FR"/>
        </w:rPr>
      </w:pPr>
      <w:r>
        <w:rPr>
          <w:b/>
          <w:sz w:val="24"/>
          <w:lang w:val="fr-FR"/>
        </w:rPr>
        <w:t>Document for:</w:t>
      </w:r>
    </w:p>
    <w:p w:rsidR="00E07E3D" w:rsidRPr="00645978" w:rsidRDefault="00E07E3D" w:rsidP="00D1545C">
      <w:pPr>
        <w:jc w:val="both"/>
      </w:pPr>
    </w:p>
    <w:p w:rsidR="007A5378" w:rsidRDefault="007A5378" w:rsidP="00D1545C">
      <w:pPr>
        <w:jc w:val="both"/>
        <w:rPr>
          <w:b/>
        </w:rPr>
      </w:pPr>
    </w:p>
    <w:p w:rsidR="007A5378" w:rsidRDefault="007A5378" w:rsidP="00D1545C">
      <w:pPr>
        <w:jc w:val="both"/>
        <w:rPr>
          <w:b/>
        </w:rPr>
      </w:pPr>
    </w:p>
    <w:p w:rsidR="007A5378" w:rsidRDefault="007A5378" w:rsidP="00D1545C">
      <w:pPr>
        <w:jc w:val="both"/>
        <w:rPr>
          <w:b/>
        </w:rPr>
      </w:pPr>
    </w:p>
    <w:p w:rsidR="0010422E" w:rsidRPr="00D34517" w:rsidRDefault="0010422E" w:rsidP="0010422E">
      <w:pPr>
        <w:pStyle w:val="BodyText"/>
        <w:jc w:val="center"/>
        <w:rPr>
          <w:b/>
          <w:sz w:val="24"/>
          <w:szCs w:val="24"/>
        </w:rPr>
      </w:pPr>
      <w:r w:rsidRPr="00D34517">
        <w:rPr>
          <w:b/>
          <w:sz w:val="24"/>
          <w:szCs w:val="24"/>
        </w:rPr>
        <w:t>LATE CONTRIBUTION</w:t>
      </w:r>
    </w:p>
    <w:p w:rsidR="0010422E" w:rsidRDefault="0010422E" w:rsidP="00D1545C">
      <w:pPr>
        <w:jc w:val="both"/>
        <w:rPr>
          <w:b/>
        </w:rPr>
      </w:pPr>
    </w:p>
    <w:p w:rsidR="00E97AE6" w:rsidRDefault="00E97AE6" w:rsidP="00D1545C">
      <w:pPr>
        <w:jc w:val="both"/>
        <w:rPr>
          <w:b/>
        </w:rPr>
      </w:pPr>
      <w:r>
        <w:rPr>
          <w:b/>
        </w:rPr>
        <w:t xml:space="preserve">I) </w:t>
      </w:r>
      <w:r w:rsidR="00E07E3D" w:rsidRPr="00E97AE6">
        <w:rPr>
          <w:b/>
        </w:rPr>
        <w:t xml:space="preserve">Reference  </w:t>
      </w:r>
    </w:p>
    <w:p w:rsidR="00002E8A" w:rsidRPr="00E97AE6" w:rsidRDefault="00002E8A" w:rsidP="00D1545C">
      <w:pPr>
        <w:jc w:val="both"/>
        <w:rPr>
          <w:b/>
        </w:rPr>
      </w:pPr>
    </w:p>
    <w:p w:rsidR="00E97AE6" w:rsidRPr="0010422E" w:rsidRDefault="00E97AE6" w:rsidP="0094028E">
      <w:pPr>
        <w:pStyle w:val="ListParagraph"/>
        <w:numPr>
          <w:ilvl w:val="0"/>
          <w:numId w:val="2"/>
        </w:numPr>
        <w:jc w:val="both"/>
        <w:rPr>
          <w:lang w:val="fr-FR"/>
        </w:rPr>
      </w:pPr>
      <w:r w:rsidRPr="0010422E">
        <w:rPr>
          <w:lang w:val="fr-FR"/>
        </w:rPr>
        <w:t>Document 3GPP/PCG#31(13)17 (</w:t>
      </w:r>
      <w:hyperlink r:id="rId7" w:history="1">
        <w:r w:rsidRPr="0010422E">
          <w:rPr>
            <w:rStyle w:val="Hyperlink"/>
            <w:lang w:val="fr-FR"/>
          </w:rPr>
          <w:t>http://3gpp.org/ftp/PCG/PCG_31/DOCS/</w:t>
        </w:r>
      </w:hyperlink>
      <w:r w:rsidRPr="0010422E">
        <w:rPr>
          <w:lang w:val="fr-FR"/>
        </w:rPr>
        <w:t>)</w:t>
      </w:r>
    </w:p>
    <w:p w:rsidR="00E07E3D" w:rsidRPr="00645978" w:rsidRDefault="00E07E3D" w:rsidP="0094028E">
      <w:pPr>
        <w:pStyle w:val="ListParagraph"/>
        <w:numPr>
          <w:ilvl w:val="0"/>
          <w:numId w:val="2"/>
        </w:numPr>
        <w:jc w:val="both"/>
      </w:pPr>
      <w:r w:rsidRPr="00645978">
        <w:t xml:space="preserve">3GPP Working Procedures (Oct 2012) </w:t>
      </w:r>
      <w:r w:rsidRPr="0094028E">
        <w:rPr>
          <w:i/>
        </w:rPr>
        <w:t>Article 51</w:t>
      </w:r>
      <w:r w:rsidRPr="00645978">
        <w:t xml:space="preserve"> (</w:t>
      </w:r>
      <w:hyperlink r:id="rId8" w:history="1">
        <w:r w:rsidRPr="00645978">
          <w:rPr>
            <w:rStyle w:val="Hyperlink"/>
          </w:rPr>
          <w:t>http://3gpp.org/working-procedures</w:t>
        </w:r>
      </w:hyperlink>
      <w:r w:rsidRPr="00645978">
        <w:t>)</w:t>
      </w:r>
    </w:p>
    <w:p w:rsidR="00E07E3D" w:rsidRPr="00645978" w:rsidRDefault="00E07E3D" w:rsidP="00D1545C">
      <w:pPr>
        <w:jc w:val="both"/>
      </w:pPr>
    </w:p>
    <w:p w:rsidR="00645978" w:rsidRDefault="00E97AE6" w:rsidP="00D1545C">
      <w:pPr>
        <w:jc w:val="both"/>
        <w:rPr>
          <w:b/>
        </w:rPr>
      </w:pPr>
      <w:r>
        <w:rPr>
          <w:b/>
        </w:rPr>
        <w:t xml:space="preserve">II) </w:t>
      </w:r>
      <w:r w:rsidR="00645978">
        <w:rPr>
          <w:b/>
        </w:rPr>
        <w:t>Background</w:t>
      </w:r>
    </w:p>
    <w:p w:rsidR="00645978" w:rsidRDefault="00002E8A" w:rsidP="00D1545C">
      <w:pPr>
        <w:jc w:val="both"/>
      </w:pPr>
      <w:r>
        <w:t>Document 17 p</w:t>
      </w:r>
      <w:r w:rsidR="00E07E3D" w:rsidRPr="00645978">
        <w:t>roposes to streamline ITU procedures within 3</w:t>
      </w:r>
      <w:r w:rsidR="00D34C5A">
        <w:t xml:space="preserve">GPP on communications to ITU.  It focuses only on </w:t>
      </w:r>
      <w:r w:rsidR="00E07E3D" w:rsidRPr="00645978">
        <w:t>ITU-R</w:t>
      </w:r>
      <w:r w:rsidR="00D34C5A">
        <w:t xml:space="preserve"> </w:t>
      </w:r>
      <w:r w:rsidR="00E97AE6">
        <w:t>communications</w:t>
      </w:r>
      <w:r w:rsidR="00E07E3D" w:rsidRPr="00645978">
        <w:t>.</w:t>
      </w:r>
      <w:r w:rsidR="00645978" w:rsidRPr="00645978">
        <w:t xml:space="preserve">  It does not specifically address communications to ITU-T or other sectors of the ITU</w:t>
      </w:r>
      <w:r w:rsidR="000978ED">
        <w:t xml:space="preserve">.  </w:t>
      </w:r>
      <w:r w:rsidR="00BC37DF">
        <w:t>The proposal would impact Article 51 of the 3GPP working procedures. No specific text change proposals for Article 51 have been provided for PCG consideration.</w:t>
      </w:r>
    </w:p>
    <w:p w:rsidR="000978ED" w:rsidRDefault="000978ED" w:rsidP="00D1545C">
      <w:pPr>
        <w:jc w:val="both"/>
      </w:pPr>
    </w:p>
    <w:p w:rsidR="000978ED" w:rsidRPr="00645978" w:rsidRDefault="000978ED" w:rsidP="00D1545C">
      <w:pPr>
        <w:jc w:val="both"/>
      </w:pPr>
      <w:r>
        <w:t>It should be noted that the procedures/processes</w:t>
      </w:r>
      <w:r w:rsidR="00E97AE6">
        <w:t xml:space="preserve"> addre</w:t>
      </w:r>
      <w:r>
        <w:t>s</w:t>
      </w:r>
      <w:r w:rsidR="00E97AE6">
        <w:t>sed</w:t>
      </w:r>
      <w:r>
        <w:t xml:space="preserve"> in Document 17 and in Article 51 are NOT related in any way to ITU criteria (other than legal entity aspects) and are </w:t>
      </w:r>
      <w:r w:rsidR="00E97AE6">
        <w:t>solely internal 3GPP matters of process.</w:t>
      </w:r>
    </w:p>
    <w:p w:rsidR="00E07E3D" w:rsidRPr="00645978" w:rsidRDefault="00E07E3D" w:rsidP="00D1545C">
      <w:pPr>
        <w:jc w:val="both"/>
      </w:pPr>
    </w:p>
    <w:p w:rsidR="00E07E3D" w:rsidRPr="00645978" w:rsidRDefault="00E07E3D" w:rsidP="00D1545C">
      <w:pPr>
        <w:jc w:val="both"/>
      </w:pPr>
      <w:r w:rsidRPr="00645978">
        <w:t>The three main points that the proposal makes</w:t>
      </w:r>
      <w:r w:rsidR="000E7EFA" w:rsidRPr="00645978">
        <w:t xml:space="preserve"> (for communiques to </w:t>
      </w:r>
      <w:r w:rsidR="000E7EFA" w:rsidRPr="00645978">
        <w:rPr>
          <w:u w:val="single"/>
        </w:rPr>
        <w:t>ITU</w:t>
      </w:r>
      <w:r w:rsidR="00645978" w:rsidRPr="00645978">
        <w:rPr>
          <w:u w:val="single"/>
        </w:rPr>
        <w:t>-R</w:t>
      </w:r>
      <w:r w:rsidR="000E7EFA" w:rsidRPr="00645978">
        <w:t xml:space="preserve"> via OPs or IMs) </w:t>
      </w:r>
      <w:r w:rsidR="00E97AE6">
        <w:t>can be summarized as</w:t>
      </w:r>
      <w:r w:rsidRPr="00645978">
        <w:t>:</w:t>
      </w:r>
    </w:p>
    <w:p w:rsidR="00E07E3D" w:rsidRPr="00645978" w:rsidRDefault="00E07E3D" w:rsidP="00D1545C">
      <w:pPr>
        <w:jc w:val="both"/>
      </w:pPr>
    </w:p>
    <w:p w:rsidR="00E07E3D" w:rsidRPr="00645978" w:rsidRDefault="000E7EFA" w:rsidP="00D1545C">
      <w:pPr>
        <w:pStyle w:val="ListParagraph"/>
        <w:numPr>
          <w:ilvl w:val="0"/>
          <w:numId w:val="1"/>
        </w:numPr>
        <w:jc w:val="both"/>
      </w:pPr>
      <w:r w:rsidRPr="00645978">
        <w:t xml:space="preserve">Proposal Point </w:t>
      </w:r>
      <w:r w:rsidR="00E97AE6">
        <w:t>1 -</w:t>
      </w:r>
      <w:r w:rsidR="00601AE1" w:rsidRPr="00645978">
        <w:t xml:space="preserve"> </w:t>
      </w:r>
      <w:r w:rsidRPr="00645978">
        <w:t xml:space="preserve">Improvement of internal communications/coordination amongst the TSGs on </w:t>
      </w:r>
      <w:r w:rsidRPr="00D34C5A">
        <w:rPr>
          <w:u w:val="single"/>
        </w:rPr>
        <w:t>ITU</w:t>
      </w:r>
      <w:r w:rsidR="00645978" w:rsidRPr="00D34C5A">
        <w:rPr>
          <w:u w:val="single"/>
        </w:rPr>
        <w:t>-R</w:t>
      </w:r>
      <w:r w:rsidRPr="00645978">
        <w:t xml:space="preserve"> communications.</w:t>
      </w:r>
    </w:p>
    <w:p w:rsidR="000E7EFA" w:rsidRPr="00645978" w:rsidRDefault="000E7EFA" w:rsidP="00D1545C">
      <w:pPr>
        <w:pStyle w:val="ListParagraph"/>
        <w:numPr>
          <w:ilvl w:val="0"/>
          <w:numId w:val="1"/>
        </w:numPr>
        <w:jc w:val="both"/>
      </w:pPr>
      <w:r w:rsidRPr="00645978">
        <w:t xml:space="preserve">Proposal Point </w:t>
      </w:r>
      <w:r w:rsidR="00E97AE6">
        <w:t xml:space="preserve">2 - </w:t>
      </w:r>
      <w:r w:rsidRPr="00645978">
        <w:t xml:space="preserve">Shifting of the overall coordination role and process continuity role </w:t>
      </w:r>
      <w:r w:rsidR="00645978" w:rsidRPr="00645978">
        <w:t xml:space="preserve">for </w:t>
      </w:r>
      <w:r w:rsidR="00645978" w:rsidRPr="00D34C5A">
        <w:rPr>
          <w:u w:val="single"/>
        </w:rPr>
        <w:t>ITU-R</w:t>
      </w:r>
      <w:r w:rsidR="00645978" w:rsidRPr="00645978">
        <w:t xml:space="preserve"> </w:t>
      </w:r>
      <w:r w:rsidRPr="00645978">
        <w:t xml:space="preserve">from the TSG RAN </w:t>
      </w:r>
      <w:r w:rsidR="00ED5CE5">
        <w:t>Chair</w:t>
      </w:r>
      <w:r w:rsidRPr="00645978">
        <w:t xml:space="preserve"> to the MCC</w:t>
      </w:r>
    </w:p>
    <w:p w:rsidR="000E7EFA" w:rsidRPr="00645978" w:rsidRDefault="000E7EFA" w:rsidP="00D1545C">
      <w:pPr>
        <w:pStyle w:val="ListParagraph"/>
        <w:numPr>
          <w:ilvl w:val="0"/>
          <w:numId w:val="1"/>
        </w:numPr>
        <w:jc w:val="both"/>
      </w:pPr>
      <w:r w:rsidRPr="00645978">
        <w:t>Proposal Point 3</w:t>
      </w:r>
      <w:r w:rsidR="00E97AE6">
        <w:t xml:space="preserve"> -</w:t>
      </w:r>
      <w:r w:rsidR="003510AF">
        <w:t xml:space="preserve"> </w:t>
      </w:r>
      <w:r w:rsidRPr="00645978">
        <w:t>Removal of PCG Approval</w:t>
      </w:r>
      <w:r w:rsidR="00645978" w:rsidRPr="00645978">
        <w:t xml:space="preserve"> for </w:t>
      </w:r>
      <w:r w:rsidR="00645978" w:rsidRPr="00D34C5A">
        <w:rPr>
          <w:u w:val="single"/>
        </w:rPr>
        <w:t>ITU-R</w:t>
      </w:r>
      <w:r w:rsidR="00645978" w:rsidRPr="00645978">
        <w:t xml:space="preserve"> communications</w:t>
      </w:r>
    </w:p>
    <w:p w:rsidR="000E7EFA" w:rsidRPr="00645978" w:rsidRDefault="000E7EFA" w:rsidP="00D1545C">
      <w:pPr>
        <w:jc w:val="both"/>
      </w:pPr>
    </w:p>
    <w:p w:rsidR="0094028E" w:rsidRDefault="0094028E">
      <w:pPr>
        <w:rPr>
          <w:b/>
        </w:rPr>
      </w:pPr>
      <w:r>
        <w:rPr>
          <w:b/>
        </w:rPr>
        <w:br w:type="page"/>
      </w:r>
    </w:p>
    <w:p w:rsidR="00645978" w:rsidRDefault="00E97AE6" w:rsidP="00D1545C">
      <w:pPr>
        <w:jc w:val="both"/>
        <w:rPr>
          <w:b/>
        </w:rPr>
      </w:pPr>
      <w:r>
        <w:rPr>
          <w:b/>
        </w:rPr>
        <w:lastRenderedPageBreak/>
        <w:t xml:space="preserve">III) </w:t>
      </w:r>
      <w:r w:rsidR="00645978" w:rsidRPr="00645978">
        <w:rPr>
          <w:b/>
        </w:rPr>
        <w:t>ATIS Position</w:t>
      </w:r>
    </w:p>
    <w:p w:rsidR="00E97AE6" w:rsidRPr="00645978" w:rsidRDefault="00E97AE6" w:rsidP="00D1545C">
      <w:pPr>
        <w:jc w:val="both"/>
        <w:rPr>
          <w:b/>
        </w:rPr>
      </w:pPr>
    </w:p>
    <w:p w:rsidR="000E7EFA" w:rsidRPr="00645978" w:rsidRDefault="000E7EFA" w:rsidP="00D1545C">
      <w:pPr>
        <w:jc w:val="both"/>
      </w:pPr>
      <w:r w:rsidRPr="00645978">
        <w:t>The ATIS position on th</w:t>
      </w:r>
      <w:r w:rsidR="00645978" w:rsidRPr="00645978">
        <w:t>ese</w:t>
      </w:r>
      <w:r w:rsidRPr="00645978">
        <w:t xml:space="preserve"> proposal</w:t>
      </w:r>
      <w:r w:rsidR="00645978" w:rsidRPr="00645978">
        <w:t xml:space="preserve">s in Document 17 </w:t>
      </w:r>
      <w:r w:rsidRPr="00645978">
        <w:t>is two-fold:</w:t>
      </w:r>
    </w:p>
    <w:p w:rsidR="00645978" w:rsidRPr="00645978" w:rsidRDefault="00645978" w:rsidP="00D1545C">
      <w:pPr>
        <w:ind w:left="360"/>
        <w:jc w:val="both"/>
      </w:pPr>
    </w:p>
    <w:p w:rsidR="000E7EFA" w:rsidRPr="00D34C5A" w:rsidRDefault="000E7EFA" w:rsidP="00D1545C">
      <w:pPr>
        <w:ind w:left="360"/>
        <w:jc w:val="both"/>
        <w:rPr>
          <w:b/>
        </w:rPr>
      </w:pPr>
      <w:r w:rsidRPr="00D34C5A">
        <w:rPr>
          <w:b/>
        </w:rPr>
        <w:t>a) ATIS position on aspec</w:t>
      </w:r>
      <w:r w:rsidR="00BC37DF">
        <w:rPr>
          <w:b/>
        </w:rPr>
        <w:t xml:space="preserve">ts </w:t>
      </w:r>
      <w:r w:rsidRPr="00D34C5A">
        <w:rPr>
          <w:b/>
        </w:rPr>
        <w:t xml:space="preserve">of the proposal that </w:t>
      </w:r>
      <w:r w:rsidRPr="00D34C5A">
        <w:rPr>
          <w:b/>
          <w:u w:val="single"/>
        </w:rPr>
        <w:t>do not impact</w:t>
      </w:r>
      <w:r w:rsidRPr="00D34C5A">
        <w:rPr>
          <w:b/>
        </w:rPr>
        <w:t xml:space="preserve"> </w:t>
      </w:r>
      <w:r w:rsidRPr="00D34C5A">
        <w:rPr>
          <w:b/>
          <w:i/>
        </w:rPr>
        <w:t>Article 51</w:t>
      </w:r>
      <w:r w:rsidR="00D34C5A">
        <w:rPr>
          <w:b/>
          <w:i/>
        </w:rPr>
        <w:t xml:space="preserve"> </w:t>
      </w:r>
      <w:r w:rsidR="00D34C5A" w:rsidRPr="00D1545C">
        <w:rPr>
          <w:b/>
          <w:i/>
        </w:rPr>
        <w:t>(Proposal Point 1)</w:t>
      </w:r>
      <w:r w:rsidR="00D34C5A" w:rsidRPr="00645978">
        <w:rPr>
          <w:i/>
        </w:rPr>
        <w:t xml:space="preserve"> </w:t>
      </w:r>
      <w:r w:rsidRPr="00D34C5A">
        <w:rPr>
          <w:b/>
          <w:i/>
        </w:rPr>
        <w:t xml:space="preserve"> </w:t>
      </w:r>
    </w:p>
    <w:p w:rsidR="000E7EFA" w:rsidRPr="00645978" w:rsidRDefault="000E7EFA" w:rsidP="00D1545C">
      <w:pPr>
        <w:ind w:left="720"/>
        <w:jc w:val="both"/>
      </w:pPr>
    </w:p>
    <w:p w:rsidR="00645978" w:rsidRPr="004E5CF4" w:rsidRDefault="00645978" w:rsidP="00D1545C">
      <w:pPr>
        <w:ind w:left="720"/>
        <w:jc w:val="both"/>
        <w:rPr>
          <w:b/>
          <w:i/>
        </w:rPr>
      </w:pPr>
      <w:r w:rsidRPr="004E5CF4">
        <w:rPr>
          <w:b/>
          <w:i/>
        </w:rPr>
        <w:t>Proposal Point 1 –</w:t>
      </w:r>
      <w:r w:rsidR="000978ED" w:rsidRPr="004E5CF4">
        <w:rPr>
          <w:b/>
          <w:i/>
        </w:rPr>
        <w:t xml:space="preserve"> ATIS can support</w:t>
      </w:r>
    </w:p>
    <w:p w:rsidR="000E7EFA" w:rsidRDefault="000E7EFA" w:rsidP="00D1545C">
      <w:pPr>
        <w:ind w:left="720"/>
        <w:jc w:val="both"/>
      </w:pPr>
      <w:r w:rsidRPr="00645978">
        <w:t xml:space="preserve">ATIS is in favor of the TSGs </w:t>
      </w:r>
      <w:r w:rsidR="00EE1D8E">
        <w:t>improving their</w:t>
      </w:r>
      <w:r w:rsidR="00EE1D8E" w:rsidRPr="00645978">
        <w:t xml:space="preserve"> </w:t>
      </w:r>
      <w:r w:rsidRPr="00645978">
        <w:t xml:space="preserve">internal coordination mechanisms to </w:t>
      </w:r>
      <w:r w:rsidR="00EE1D8E">
        <w:t>optimize</w:t>
      </w:r>
      <w:r w:rsidR="00EE1D8E" w:rsidRPr="00645978">
        <w:t xml:space="preserve"> </w:t>
      </w:r>
      <w:r w:rsidRPr="00645978">
        <w:t xml:space="preserve">the flow of </w:t>
      </w:r>
      <w:r w:rsidR="00887891">
        <w:t>ITU liaisons</w:t>
      </w:r>
      <w:r w:rsidR="00887891" w:rsidRPr="00645978">
        <w:t xml:space="preserve"> </w:t>
      </w:r>
      <w:r w:rsidRPr="00645978">
        <w:t>among the TSGs</w:t>
      </w:r>
      <w:r w:rsidR="00887891">
        <w:t xml:space="preserve">. In particular, liaisons </w:t>
      </w:r>
      <w:r w:rsidR="00043FDE">
        <w:t xml:space="preserve">from TSG RAN </w:t>
      </w:r>
      <w:r w:rsidR="00887891">
        <w:t xml:space="preserve">to ITU-R which do not contain any CT or SA related material and </w:t>
      </w:r>
      <w:r w:rsidR="00043FDE">
        <w:t xml:space="preserve">which </w:t>
      </w:r>
      <w:r w:rsidR="00887891">
        <w:t>do not require input from CT or SA</w:t>
      </w:r>
      <w:r w:rsidR="00043FDE">
        <w:t>,</w:t>
      </w:r>
      <w:r w:rsidR="00887891">
        <w:t xml:space="preserve"> need not be sent to CT or SA</w:t>
      </w:r>
      <w:r w:rsidR="00236425">
        <w:t xml:space="preserve"> for approval</w:t>
      </w:r>
      <w:r w:rsidR="00887891">
        <w:t xml:space="preserve">. </w:t>
      </w:r>
      <w:r w:rsidRPr="00645978">
        <w:t xml:space="preserve">It is suggested that the ITU-R Ad Hoc which has representation from each TSG </w:t>
      </w:r>
      <w:r w:rsidR="00043FDE">
        <w:t xml:space="preserve">(including the TSG Chairs and other TSG leaders) </w:t>
      </w:r>
      <w:r w:rsidRPr="00645978">
        <w:t xml:space="preserve">could be a resource to provide guidance on </w:t>
      </w:r>
      <w:r w:rsidR="00043FDE">
        <w:t xml:space="preserve">whether any cross-TSG coordination is required </w:t>
      </w:r>
      <w:r w:rsidR="00236425">
        <w:t xml:space="preserve">on any liaisons to ITU </w:t>
      </w:r>
      <w:r w:rsidRPr="00645978">
        <w:t>to ensure the system aspect</w:t>
      </w:r>
      <w:r w:rsidR="00EE1D8E">
        <w:t>s</w:t>
      </w:r>
      <w:r w:rsidRPr="00645978">
        <w:t xml:space="preserve"> of 3GPP are properly addressed for any particular ITU matter. </w:t>
      </w:r>
    </w:p>
    <w:p w:rsidR="000978ED" w:rsidRDefault="000978ED" w:rsidP="00D1545C">
      <w:pPr>
        <w:ind w:left="720"/>
        <w:jc w:val="both"/>
      </w:pPr>
    </w:p>
    <w:p w:rsidR="000978ED" w:rsidRPr="00645978" w:rsidRDefault="000978ED" w:rsidP="00D1545C">
      <w:pPr>
        <w:ind w:left="720"/>
        <w:jc w:val="both"/>
      </w:pPr>
      <w:r>
        <w:t>These procedural improvements do not require any adjustment to Article 51 and can be developed</w:t>
      </w:r>
      <w:r w:rsidR="003510AF">
        <w:t>, reviewed, agreed</w:t>
      </w:r>
      <w:r>
        <w:t xml:space="preserve"> and taken on-board amongst the TSGs.</w:t>
      </w:r>
    </w:p>
    <w:p w:rsidR="000E7EFA" w:rsidRPr="00645978" w:rsidRDefault="000E7EFA" w:rsidP="00D1545C">
      <w:pPr>
        <w:ind w:left="360"/>
        <w:jc w:val="both"/>
      </w:pPr>
      <w:r w:rsidRPr="00645978">
        <w:t xml:space="preserve"> </w:t>
      </w:r>
    </w:p>
    <w:p w:rsidR="000E7EFA" w:rsidRPr="00D34C5A" w:rsidRDefault="000E7EFA" w:rsidP="00A32EB5">
      <w:pPr>
        <w:jc w:val="both"/>
        <w:rPr>
          <w:b/>
        </w:rPr>
      </w:pPr>
      <w:r w:rsidRPr="00D34C5A">
        <w:rPr>
          <w:b/>
        </w:rPr>
        <w:t xml:space="preserve">b) ATIS position on aspects of the proposal </w:t>
      </w:r>
      <w:r w:rsidRPr="00D34C5A">
        <w:rPr>
          <w:b/>
          <w:u w:val="single"/>
        </w:rPr>
        <w:t>that do impact</w:t>
      </w:r>
      <w:r w:rsidRPr="00D34C5A">
        <w:rPr>
          <w:b/>
        </w:rPr>
        <w:t xml:space="preserve"> Article 51 </w:t>
      </w:r>
      <w:r w:rsidRPr="00D34C5A">
        <w:rPr>
          <w:b/>
          <w:i/>
        </w:rPr>
        <w:t>(Proposal Points 2 &amp; 3)</w:t>
      </w:r>
    </w:p>
    <w:p w:rsidR="000E7EFA" w:rsidRPr="00645978" w:rsidRDefault="000E7EFA" w:rsidP="00D1545C">
      <w:pPr>
        <w:ind w:left="360"/>
        <w:jc w:val="both"/>
      </w:pPr>
    </w:p>
    <w:p w:rsidR="00645978" w:rsidRPr="004E5CF4" w:rsidRDefault="00645978" w:rsidP="00D1545C">
      <w:pPr>
        <w:ind w:left="720"/>
        <w:jc w:val="both"/>
        <w:rPr>
          <w:b/>
          <w:i/>
        </w:rPr>
      </w:pPr>
      <w:r w:rsidRPr="004E5CF4">
        <w:rPr>
          <w:b/>
          <w:i/>
        </w:rPr>
        <w:t>Proposal Point 2 –</w:t>
      </w:r>
      <w:r w:rsidR="000978ED" w:rsidRPr="004E5CF4">
        <w:rPr>
          <w:b/>
          <w:i/>
        </w:rPr>
        <w:t xml:space="preserve"> ATIS does not support</w:t>
      </w:r>
    </w:p>
    <w:p w:rsidR="000978ED" w:rsidRDefault="000E7EFA" w:rsidP="00D1545C">
      <w:pPr>
        <w:ind w:left="720"/>
        <w:jc w:val="both"/>
      </w:pPr>
      <w:r w:rsidRPr="00645978">
        <w:t xml:space="preserve">ATIS does not support </w:t>
      </w:r>
      <w:r w:rsidR="00645978" w:rsidRPr="00645978">
        <w:t xml:space="preserve">the shifting of the overall coordination role and process continuity role from the TSG RAN </w:t>
      </w:r>
      <w:r w:rsidR="00ED5CE5">
        <w:t>Chair</w:t>
      </w:r>
      <w:r w:rsidR="00645978" w:rsidRPr="00645978">
        <w:t xml:space="preserve"> to the MCC for ITU-R related matters</w:t>
      </w:r>
      <w:r w:rsidR="00D34C5A">
        <w:t xml:space="preserve">.  </w:t>
      </w:r>
    </w:p>
    <w:p w:rsidR="000978ED" w:rsidRDefault="000978ED" w:rsidP="00D1545C">
      <w:pPr>
        <w:ind w:left="720"/>
        <w:jc w:val="both"/>
      </w:pPr>
    </w:p>
    <w:p w:rsidR="00BB3E0C" w:rsidRDefault="00D34C5A" w:rsidP="00D1545C">
      <w:pPr>
        <w:ind w:left="720"/>
        <w:jc w:val="both"/>
      </w:pPr>
      <w:r>
        <w:t xml:space="preserve">The TSG RAN </w:t>
      </w:r>
      <w:r w:rsidR="00ED5CE5">
        <w:t>Chair</w:t>
      </w:r>
      <w:r>
        <w:t xml:space="preserve"> in his</w:t>
      </w:r>
      <w:r w:rsidR="00ED5CE5">
        <w:t>/her</w:t>
      </w:r>
      <w:r>
        <w:t xml:space="preserve"> coordinating capacity for ITU-R communication is the correct choice</w:t>
      </w:r>
      <w:r w:rsidR="00BB3E0C">
        <w:t>,</w:t>
      </w:r>
      <w:r>
        <w:t xml:space="preserve"> as the </w:t>
      </w:r>
      <w:r w:rsidR="00ED5CE5">
        <w:t xml:space="preserve">dominant </w:t>
      </w:r>
      <w:r>
        <w:t xml:space="preserve">perspective of communications to ITU-R is radio related even if </w:t>
      </w:r>
      <w:r w:rsidR="00236425">
        <w:t xml:space="preserve">input is required from </w:t>
      </w:r>
      <w:r>
        <w:t xml:space="preserve">other 3GPP TSGs to ensure an appropriate system view.  </w:t>
      </w:r>
      <w:r w:rsidR="00645978" w:rsidRPr="00645978">
        <w:t xml:space="preserve"> </w:t>
      </w:r>
    </w:p>
    <w:p w:rsidR="00BB3E0C" w:rsidRDefault="00BB3E0C" w:rsidP="00D1545C">
      <w:pPr>
        <w:ind w:left="720"/>
        <w:jc w:val="both"/>
      </w:pPr>
    </w:p>
    <w:p w:rsidR="00D34C5A" w:rsidRDefault="00D34C5A" w:rsidP="00D1545C">
      <w:pPr>
        <w:ind w:left="720"/>
        <w:jc w:val="both"/>
      </w:pPr>
      <w:r>
        <w:t xml:space="preserve">The TSG RAN </w:t>
      </w:r>
      <w:r w:rsidR="00ED5CE5">
        <w:t>Chair</w:t>
      </w:r>
      <w:r>
        <w:t xml:space="preserve"> is </w:t>
      </w:r>
      <w:r w:rsidR="00BB3E0C">
        <w:t xml:space="preserve">ably </w:t>
      </w:r>
      <w:r>
        <w:t>assisted in his</w:t>
      </w:r>
      <w:r w:rsidR="00ED5CE5">
        <w:t>/her</w:t>
      </w:r>
      <w:r>
        <w:t xml:space="preserve"> coordination task by the ITU-R Ad Hoc </w:t>
      </w:r>
      <w:r w:rsidR="00ED5CE5">
        <w:t>Chair</w:t>
      </w:r>
      <w:r w:rsidR="00BB3E0C">
        <w:t xml:space="preserve"> and the ITU-R Ad Hoc</w:t>
      </w:r>
      <w:r>
        <w:t xml:space="preserve">.  It is noted that the ITU-R Ad Hoc includes by definition representation from TSG SA &amp; TSG CT </w:t>
      </w:r>
      <w:r w:rsidR="00236425">
        <w:t xml:space="preserve">(including the </w:t>
      </w:r>
      <w:r w:rsidR="00F85E13">
        <w:t>SA and CT C</w:t>
      </w:r>
      <w:r w:rsidR="00236425">
        <w:t xml:space="preserve">hairs and </w:t>
      </w:r>
      <w:r w:rsidR="00F85E13">
        <w:t xml:space="preserve">relevant </w:t>
      </w:r>
      <w:r w:rsidR="00236425">
        <w:t>leaders)</w:t>
      </w:r>
      <w:r w:rsidR="00F85E13">
        <w:t xml:space="preserve"> </w:t>
      </w:r>
      <w:r>
        <w:t xml:space="preserve">to assist in the internal coordination aspects.  </w:t>
      </w:r>
    </w:p>
    <w:p w:rsidR="00D34C5A" w:rsidRDefault="00D34C5A" w:rsidP="00D1545C">
      <w:pPr>
        <w:ind w:left="720"/>
        <w:jc w:val="both"/>
      </w:pPr>
    </w:p>
    <w:p w:rsidR="00BB3E0C" w:rsidRDefault="00F85E13" w:rsidP="00D1545C">
      <w:pPr>
        <w:ind w:left="720"/>
        <w:jc w:val="both"/>
      </w:pPr>
      <w:r>
        <w:t>Although MCC participation is needed, t</w:t>
      </w:r>
      <w:r w:rsidR="00D34C5A">
        <w:t xml:space="preserve">he MCC is not the correct entity to perform the necessary oversight and process continuity role.  The MCC already assists in the work by preparing any required </w:t>
      </w:r>
      <w:r w:rsidR="00BB3E0C">
        <w:t>extracts from the 3GPP specifications under the direction of the relevant TSG, particularly TSG-RAN with assistance of ITU-R Ad Hoc.</w:t>
      </w:r>
      <w:r w:rsidR="00BC37DF">
        <w:t xml:space="preserve"> The TSG</w:t>
      </w:r>
      <w:r>
        <w:t>-RAN</w:t>
      </w:r>
      <w:r w:rsidR="00BC37DF">
        <w:t xml:space="preserve"> Secretary also is currently engaged in the process.</w:t>
      </w:r>
    </w:p>
    <w:p w:rsidR="00BB3E0C" w:rsidRDefault="00BB3E0C" w:rsidP="00D1545C">
      <w:pPr>
        <w:jc w:val="both"/>
      </w:pPr>
    </w:p>
    <w:p w:rsidR="004E5CF4" w:rsidRDefault="004E5CF4">
      <w:pPr>
        <w:rPr>
          <w:b/>
          <w:i/>
        </w:rPr>
      </w:pPr>
      <w:r>
        <w:rPr>
          <w:b/>
          <w:i/>
        </w:rPr>
        <w:br w:type="page"/>
      </w:r>
    </w:p>
    <w:p w:rsidR="000978ED" w:rsidRPr="004E5CF4" w:rsidRDefault="000978ED" w:rsidP="00D1545C">
      <w:pPr>
        <w:ind w:left="720"/>
        <w:jc w:val="both"/>
        <w:rPr>
          <w:b/>
        </w:rPr>
      </w:pPr>
      <w:r w:rsidRPr="004E5CF4">
        <w:rPr>
          <w:b/>
          <w:i/>
        </w:rPr>
        <w:lastRenderedPageBreak/>
        <w:t xml:space="preserve">Proposal Point </w:t>
      </w:r>
      <w:r w:rsidR="001B3F6E" w:rsidRPr="004E5CF4">
        <w:rPr>
          <w:b/>
          <w:i/>
        </w:rPr>
        <w:t>3</w:t>
      </w:r>
      <w:r w:rsidRPr="004E5CF4">
        <w:rPr>
          <w:b/>
          <w:i/>
        </w:rPr>
        <w:t xml:space="preserve"> – ATIS does not support</w:t>
      </w:r>
      <w:r w:rsidRPr="004E5CF4">
        <w:rPr>
          <w:b/>
        </w:rPr>
        <w:t xml:space="preserve"> </w:t>
      </w:r>
    </w:p>
    <w:p w:rsidR="000978ED" w:rsidRDefault="000978ED" w:rsidP="00D1545C">
      <w:pPr>
        <w:ind w:left="720"/>
        <w:jc w:val="both"/>
      </w:pPr>
      <w:r>
        <w:t>ATIS does not support r</w:t>
      </w:r>
      <w:r w:rsidRPr="00645978">
        <w:t xml:space="preserve">emoval of PCG Approval for </w:t>
      </w:r>
      <w:r w:rsidRPr="00D34C5A">
        <w:rPr>
          <w:u w:val="single"/>
        </w:rPr>
        <w:t>ITU-R</w:t>
      </w:r>
      <w:r>
        <w:t xml:space="preserve"> communications.  </w:t>
      </w:r>
    </w:p>
    <w:p w:rsidR="000978ED" w:rsidRDefault="000978ED" w:rsidP="00D1545C">
      <w:pPr>
        <w:ind w:left="720"/>
        <w:jc w:val="both"/>
      </w:pPr>
    </w:p>
    <w:p w:rsidR="000978ED" w:rsidRDefault="00BB3E0C" w:rsidP="00D1545C">
      <w:pPr>
        <w:ind w:left="720"/>
        <w:jc w:val="both"/>
      </w:pPr>
      <w:r>
        <w:t xml:space="preserve">Often the deliverables from 3GPP via reply liaison to ITU-R are destined to be included in ITU-R deliverables. </w:t>
      </w:r>
      <w:r w:rsidR="000978ED">
        <w:t xml:space="preserve"> </w:t>
      </w:r>
      <w:r>
        <w:t>It is critical that the PCG maintain it</w:t>
      </w:r>
      <w:r w:rsidR="000978ED">
        <w:t>s</w:t>
      </w:r>
      <w:r>
        <w:t xml:space="preserve"> approval role in these matters per </w:t>
      </w:r>
      <w:r w:rsidR="000978ED">
        <w:t>A</w:t>
      </w:r>
      <w:r>
        <w:t xml:space="preserve">rticle 51 to ensure that the correct legal perspectives of 3GPP are maintained.  Because 3GPP is not a legal entity, care must be taken </w:t>
      </w:r>
      <w:r w:rsidR="00F85E13">
        <w:t xml:space="preserve">to ensure </w:t>
      </w:r>
      <w:r>
        <w:t>that the OPs</w:t>
      </w:r>
      <w:r w:rsidR="00ED5CE5">
        <w:t>,</w:t>
      </w:r>
      <w:r>
        <w:t xml:space="preserve"> as legal entities</w:t>
      </w:r>
      <w:r w:rsidR="00ED5CE5">
        <w:t>,</w:t>
      </w:r>
      <w:r>
        <w:t xml:space="preserve"> individually agree and collectively approve these type</w:t>
      </w:r>
      <w:r w:rsidR="00ED5CE5">
        <w:t>s of</w:t>
      </w:r>
      <w:r>
        <w:t xml:space="preserve"> communications to ITU-R.  This includes the granting of copyright for publication purposes.  </w:t>
      </w:r>
    </w:p>
    <w:p w:rsidR="000978ED" w:rsidRDefault="000978ED" w:rsidP="00D1545C">
      <w:pPr>
        <w:ind w:left="720"/>
        <w:jc w:val="both"/>
      </w:pPr>
    </w:p>
    <w:p w:rsidR="00645978" w:rsidRDefault="00BB3E0C" w:rsidP="00D1545C">
      <w:pPr>
        <w:ind w:left="720"/>
        <w:jc w:val="both"/>
      </w:pPr>
      <w:r>
        <w:t>For example – 3GPP specifications</w:t>
      </w:r>
      <w:r w:rsidR="000978ED">
        <w:t xml:space="preserve"> (of a particular Release/version) </w:t>
      </w:r>
      <w:r>
        <w:t>in ITU-R Recommendations M.1457 and M.2012 are officially “transposed “ by the OPs into their formal standards</w:t>
      </w:r>
      <w:r w:rsidR="000978ED">
        <w:t xml:space="preserve">. </w:t>
      </w:r>
      <w:r>
        <w:t>The SDO</w:t>
      </w:r>
      <w:r w:rsidR="00204D59">
        <w:t>s</w:t>
      </w:r>
      <w:r w:rsidR="00B90EDD">
        <w:t>’</w:t>
      </w:r>
      <w:r w:rsidR="00204D59">
        <w:t xml:space="preserve"> transposed</w:t>
      </w:r>
      <w:r>
        <w:t xml:space="preserve"> standards are referenced in the ITU-R Recommendations along with the corresponding 3GPP specifications.  PCG approval ensures that the OPs are in alignment on the material from 3GPP in these critical matters of direct import</w:t>
      </w:r>
      <w:r w:rsidR="00204D59">
        <w:t>ance</w:t>
      </w:r>
      <w:r>
        <w:t xml:space="preserve"> to the OPs</w:t>
      </w:r>
      <w:r w:rsidR="000978ED">
        <w:t xml:space="preserve">.  This is especially important as some countries </w:t>
      </w:r>
      <w:r w:rsidR="007B40B6">
        <w:t xml:space="preserve">may choose to </w:t>
      </w:r>
      <w:r w:rsidR="000978ED">
        <w:t>reference these ITU-R Recommendations</w:t>
      </w:r>
      <w:r w:rsidR="00A01767">
        <w:t xml:space="preserve"> (and other ITU-R Recommendations and Reports that contain 3GPP provided information) </w:t>
      </w:r>
      <w:r w:rsidR="000978ED">
        <w:t xml:space="preserve">for regulatory </w:t>
      </w:r>
      <w:r w:rsidR="00A01767">
        <w:t xml:space="preserve">or other official </w:t>
      </w:r>
      <w:r w:rsidR="000978ED">
        <w:t xml:space="preserve">purposes.  </w:t>
      </w:r>
      <w:r>
        <w:t xml:space="preserve">  </w:t>
      </w:r>
    </w:p>
    <w:p w:rsidR="000978ED" w:rsidRDefault="000978ED" w:rsidP="00D1545C">
      <w:pPr>
        <w:jc w:val="both"/>
      </w:pPr>
    </w:p>
    <w:p w:rsidR="000E7EFA" w:rsidRPr="00123BF6" w:rsidRDefault="002341C2" w:rsidP="00D1545C">
      <w:pPr>
        <w:jc w:val="both"/>
        <w:rPr>
          <w:b/>
        </w:rPr>
      </w:pPr>
      <w:r>
        <w:rPr>
          <w:b/>
        </w:rPr>
        <w:t>I</w:t>
      </w:r>
      <w:r w:rsidR="00123BF6">
        <w:rPr>
          <w:b/>
        </w:rPr>
        <w:t xml:space="preserve">V) </w:t>
      </w:r>
      <w:r w:rsidR="00123BF6" w:rsidRPr="00123BF6">
        <w:rPr>
          <w:b/>
        </w:rPr>
        <w:t>Conclusion</w:t>
      </w:r>
    </w:p>
    <w:p w:rsidR="00BC37DF" w:rsidRDefault="00BC37DF" w:rsidP="00D1545C">
      <w:pPr>
        <w:jc w:val="both"/>
      </w:pPr>
    </w:p>
    <w:p w:rsidR="00A32EB5" w:rsidRPr="00645978" w:rsidRDefault="00A32EB5" w:rsidP="00A32EB5">
      <w:pPr>
        <w:jc w:val="both"/>
      </w:pPr>
      <w:r>
        <w:t xml:space="preserve">ATIS notes that 3GPP and the ITU have had an excellent working relationship from the onset.  3GPP continues to provide timely inputs to both ITU-R and ITU-T following the Article 51 process/procedures and has never missed a critical ITU deadline following the established process, thereby ensuring the 3GPP materials receive full consideration in the work of the ITU.  </w:t>
      </w:r>
    </w:p>
    <w:p w:rsidR="00A32EB5" w:rsidRDefault="00A32EB5" w:rsidP="00D1545C">
      <w:pPr>
        <w:jc w:val="both"/>
      </w:pPr>
    </w:p>
    <w:p w:rsidR="00A32EB5" w:rsidRDefault="00BC37DF" w:rsidP="00A32EB5">
      <w:pPr>
        <w:jc w:val="both"/>
      </w:pPr>
      <w:r>
        <w:t>ATIS does not support the proposal</w:t>
      </w:r>
      <w:r w:rsidR="00A32EB5">
        <w:t>s</w:t>
      </w:r>
      <w:r>
        <w:t xml:space="preserve"> in </w:t>
      </w:r>
      <w:r w:rsidR="00A32EB5" w:rsidRPr="00A32EB5">
        <w:t xml:space="preserve">Document 3GPP/PCG#31(13)17 in </w:t>
      </w:r>
      <w:r w:rsidRPr="00A32EB5">
        <w:t>any areas</w:t>
      </w:r>
      <w:r>
        <w:t xml:space="preserve"> that impact Article 51 of the 3GPP Working Pro</w:t>
      </w:r>
      <w:r w:rsidR="001A57E3">
        <w:t>cedures.  Document 17 offers no</w:t>
      </w:r>
      <w:r>
        <w:t xml:space="preserve"> specific text changes to Article 51 to be considered.  Article 51 procedures have been designed for the purpose of 3GPP internally insuring the proper oversight and approval both within the TSG</w:t>
      </w:r>
      <w:r w:rsidR="00ED5CE5">
        <w:t>s</w:t>
      </w:r>
      <w:r>
        <w:t xml:space="preserve"> and by the OPs to meet the needs of the OPs and to </w:t>
      </w:r>
      <w:r w:rsidR="002755D6">
        <w:t>cover the</w:t>
      </w:r>
      <w:r>
        <w:t xml:space="preserve"> legal </w:t>
      </w:r>
      <w:r w:rsidR="002755D6">
        <w:t xml:space="preserve">aspects of 3GPP </w:t>
      </w:r>
      <w:r w:rsidR="00123BF6">
        <w:t>as</w:t>
      </w:r>
      <w:r w:rsidR="002755D6">
        <w:t xml:space="preserve"> a </w:t>
      </w:r>
      <w:r w:rsidR="00123BF6">
        <w:t xml:space="preserve">(non-legal entity) </w:t>
      </w:r>
      <w:r w:rsidR="002755D6">
        <w:t xml:space="preserve">collaboration.  </w:t>
      </w:r>
      <w:r w:rsidR="001A57E3">
        <w:t xml:space="preserve"> </w:t>
      </w:r>
    </w:p>
    <w:p w:rsidR="00A32EB5" w:rsidRDefault="00A32EB5" w:rsidP="00A32EB5">
      <w:pPr>
        <w:jc w:val="both"/>
      </w:pPr>
    </w:p>
    <w:p w:rsidR="00A32EB5" w:rsidRDefault="002755D6" w:rsidP="00A32EB5">
      <w:pPr>
        <w:jc w:val="both"/>
      </w:pPr>
      <w:r>
        <w:t xml:space="preserve">Article 51 </w:t>
      </w:r>
      <w:r w:rsidR="001A57E3">
        <w:t xml:space="preserve">was </w:t>
      </w:r>
      <w:r w:rsidR="007B40B6">
        <w:t xml:space="preserve">considered </w:t>
      </w:r>
      <w:r w:rsidR="001A57E3">
        <w:t xml:space="preserve">as part of a general Working Procedures review in </w:t>
      </w:r>
      <w:r w:rsidR="00133F84">
        <w:t>2010</w:t>
      </w:r>
      <w:r w:rsidR="001A57E3">
        <w:t xml:space="preserve"> by an appointed Working Procedures Ad Hoc of the PCG </w:t>
      </w:r>
      <w:r>
        <w:t xml:space="preserve">and </w:t>
      </w:r>
      <w:r w:rsidR="001A57E3">
        <w:t xml:space="preserve">some </w:t>
      </w:r>
      <w:r>
        <w:t>revis</w:t>
      </w:r>
      <w:r w:rsidR="001A57E3">
        <w:t>ions were approved</w:t>
      </w:r>
      <w:r w:rsidR="00133F84">
        <w:t>.</w:t>
      </w:r>
      <w:r w:rsidR="001A57E3">
        <w:t xml:space="preserve"> </w:t>
      </w:r>
      <w:r w:rsidR="00123BF6">
        <w:t xml:space="preserve"> </w:t>
      </w:r>
      <w:r w:rsidR="001A57E3">
        <w:t xml:space="preserve">At </w:t>
      </w:r>
      <w:r>
        <w:t>that time</w:t>
      </w:r>
      <w:r w:rsidR="00123BF6">
        <w:t>,</w:t>
      </w:r>
      <w:r>
        <w:t xml:space="preserve"> some </w:t>
      </w:r>
      <w:r w:rsidR="00133F84">
        <w:t xml:space="preserve">small revisions </w:t>
      </w:r>
      <w:r>
        <w:t xml:space="preserve">to the processes </w:t>
      </w:r>
      <w:r w:rsidR="001A57E3">
        <w:t xml:space="preserve">in Article 51 were made </w:t>
      </w:r>
      <w:r w:rsidR="00133F84">
        <w:t xml:space="preserve">to permit certain communiques to ITU-R to have an alternate process </w:t>
      </w:r>
      <w:r>
        <w:t>but no substantial revisions</w:t>
      </w:r>
      <w:r w:rsidR="001A57E3">
        <w:t xml:space="preserve"> </w:t>
      </w:r>
      <w:r w:rsidR="00133F84">
        <w:t xml:space="preserve">to the main provisions </w:t>
      </w:r>
      <w:r w:rsidR="00ED5CE5">
        <w:t xml:space="preserve">were </w:t>
      </w:r>
      <w:r w:rsidR="001A57E3">
        <w:t>undertake</w:t>
      </w:r>
      <w:r w:rsidR="00ED5CE5">
        <w:t>n,</w:t>
      </w:r>
      <w:r w:rsidR="001A57E3">
        <w:t xml:space="preserve"> as it was determined that Article 51 </w:t>
      </w:r>
      <w:r w:rsidR="00123BF6">
        <w:t>as constructed</w:t>
      </w:r>
      <w:r w:rsidR="00ED5CE5">
        <w:t>,</w:t>
      </w:r>
      <w:r w:rsidR="00123BF6">
        <w:t xml:space="preserve"> </w:t>
      </w:r>
      <w:r w:rsidR="001A57E3">
        <w:t>was an essential Working Procedures element</w:t>
      </w:r>
      <w:r>
        <w:t xml:space="preserve">. </w:t>
      </w:r>
    </w:p>
    <w:p w:rsidR="00A32EB5" w:rsidRDefault="00A32EB5" w:rsidP="00A32EB5">
      <w:pPr>
        <w:jc w:val="both"/>
      </w:pPr>
    </w:p>
    <w:p w:rsidR="00BC37DF" w:rsidRPr="00A32EB5" w:rsidRDefault="00A32EB5" w:rsidP="00A32EB5">
      <w:pPr>
        <w:jc w:val="both"/>
        <w:rPr>
          <w:b/>
        </w:rPr>
      </w:pPr>
      <w:r>
        <w:t xml:space="preserve">ATIS thanks the TSG Chairs and the ITU-R Ad Hoc contact person for their </w:t>
      </w:r>
      <w:r w:rsidR="004D5EF2">
        <w:t>commitment to improving the 3GPP internal procedures in these matters.</w:t>
      </w:r>
      <w:r w:rsidR="002755D6">
        <w:t xml:space="preserve">  </w:t>
      </w:r>
    </w:p>
    <w:p w:rsidR="00E07E3D" w:rsidRPr="00645978" w:rsidRDefault="00E07E3D" w:rsidP="00D1545C">
      <w:pPr>
        <w:jc w:val="both"/>
      </w:pPr>
      <w:bookmarkStart w:id="0" w:name="_GoBack"/>
      <w:bookmarkEnd w:id="0"/>
    </w:p>
    <w:sectPr w:rsidR="00E07E3D" w:rsidRPr="00645978" w:rsidSect="007A5378">
      <w:headerReference w:type="even" r:id="rId9"/>
      <w:headerReference w:type="default" r:id="rId10"/>
      <w:footerReference w:type="even" r:id="rId11"/>
      <w:footerReference w:type="default" r:id="rId12"/>
      <w:headerReference w:type="first" r:id="rId13"/>
      <w:footerReference w:type="first" r:id="rId14"/>
      <w:pgSz w:w="12240" w:h="15840"/>
      <w:pgMar w:top="1440"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42FF" w:rsidRDefault="00D242FF" w:rsidP="001B3F6E">
      <w:r>
        <w:separator/>
      </w:r>
    </w:p>
  </w:endnote>
  <w:endnote w:type="continuationSeparator" w:id="0">
    <w:p w:rsidR="00D242FF" w:rsidRDefault="00D242FF" w:rsidP="001B3F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22E" w:rsidRDefault="0010422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1838385"/>
      <w:docPartObj>
        <w:docPartGallery w:val="Page Numbers (Bottom of Page)"/>
        <w:docPartUnique/>
      </w:docPartObj>
    </w:sdtPr>
    <w:sdtEndPr>
      <w:rPr>
        <w:noProof/>
      </w:rPr>
    </w:sdtEndPr>
    <w:sdtContent>
      <w:p w:rsidR="001B3F6E" w:rsidRDefault="000227F3">
        <w:pPr>
          <w:pStyle w:val="Footer"/>
          <w:jc w:val="center"/>
        </w:pPr>
        <w:r>
          <w:fldChar w:fldCharType="begin"/>
        </w:r>
        <w:r w:rsidR="001B3F6E">
          <w:instrText xml:space="preserve"> PAGE   \* MERGEFORMAT </w:instrText>
        </w:r>
        <w:r>
          <w:fldChar w:fldCharType="separate"/>
        </w:r>
        <w:r w:rsidR="0010422E">
          <w:rPr>
            <w:noProof/>
          </w:rPr>
          <w:t>1</w:t>
        </w:r>
        <w:r>
          <w:rPr>
            <w:noProof/>
          </w:rPr>
          <w:fldChar w:fldCharType="end"/>
        </w:r>
      </w:p>
    </w:sdtContent>
  </w:sdt>
  <w:p w:rsidR="001B3F6E" w:rsidRDefault="001B3F6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22E" w:rsidRDefault="001042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42FF" w:rsidRDefault="00D242FF" w:rsidP="001B3F6E">
      <w:r>
        <w:separator/>
      </w:r>
    </w:p>
  </w:footnote>
  <w:footnote w:type="continuationSeparator" w:id="0">
    <w:p w:rsidR="00D242FF" w:rsidRDefault="00D242FF" w:rsidP="001B3F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22E" w:rsidRDefault="0010422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05" w:type="dxa"/>
      <w:jc w:val="center"/>
      <w:tblLayout w:type="fixed"/>
      <w:tblLook w:val="0000"/>
    </w:tblPr>
    <w:tblGrid>
      <w:gridCol w:w="4820"/>
      <w:gridCol w:w="5385"/>
    </w:tblGrid>
    <w:tr w:rsidR="007A5378" w:rsidTr="00694B47">
      <w:trPr>
        <w:cantSplit/>
        <w:trHeight w:hRule="exact" w:val="1701"/>
        <w:jc w:val="center"/>
      </w:trPr>
      <w:tc>
        <w:tcPr>
          <w:tcW w:w="4820" w:type="dxa"/>
        </w:tcPr>
        <w:p w:rsidR="007A5378" w:rsidRPr="009F3195" w:rsidRDefault="007A5378" w:rsidP="00694B47">
          <w:pPr>
            <w:pStyle w:val="Header"/>
            <w:rPr>
              <w:b/>
              <w:i/>
              <w:sz w:val="32"/>
              <w:lang w:val="da-DK"/>
            </w:rPr>
          </w:pPr>
          <w:r w:rsidRPr="009F3195">
            <w:rPr>
              <w:b/>
              <w:i/>
              <w:sz w:val="32"/>
              <w:lang w:val="da-DK"/>
            </w:rPr>
            <w:t>3GPP/P</w:t>
          </w:r>
          <w:r>
            <w:rPr>
              <w:b/>
              <w:i/>
              <w:sz w:val="32"/>
              <w:lang w:val="da-DK"/>
            </w:rPr>
            <w:t>CG#31</w:t>
          </w:r>
          <w:r w:rsidRPr="009F3195">
            <w:rPr>
              <w:b/>
              <w:i/>
              <w:sz w:val="32"/>
              <w:lang w:val="da-DK"/>
            </w:rPr>
            <w:t xml:space="preserve"> Meeting</w:t>
          </w:r>
        </w:p>
        <w:p w:rsidR="007A5378" w:rsidRPr="009F3195" w:rsidRDefault="007A5378" w:rsidP="00694B47">
          <w:pPr>
            <w:pStyle w:val="Header"/>
            <w:rPr>
              <w:b/>
              <w:i/>
              <w:sz w:val="32"/>
              <w:lang w:val="da-DK"/>
            </w:rPr>
          </w:pPr>
          <w:r>
            <w:rPr>
              <w:b/>
              <w:i/>
              <w:sz w:val="32"/>
              <w:lang w:val="da-DK"/>
            </w:rPr>
            <w:t>Fukuoka</w:t>
          </w:r>
          <w:r w:rsidRPr="009F3195">
            <w:rPr>
              <w:b/>
              <w:i/>
              <w:sz w:val="32"/>
              <w:lang w:val="da-DK"/>
            </w:rPr>
            <w:t xml:space="preserve">, </w:t>
          </w:r>
          <w:r>
            <w:rPr>
              <w:b/>
              <w:i/>
              <w:sz w:val="32"/>
              <w:lang w:val="da-DK"/>
            </w:rPr>
            <w:t>Japan</w:t>
          </w:r>
        </w:p>
        <w:p w:rsidR="007A5378" w:rsidRPr="00B7668D" w:rsidRDefault="007A5378" w:rsidP="00694B47">
          <w:pPr>
            <w:pStyle w:val="Header"/>
            <w:tabs>
              <w:tab w:val="left" w:pos="2865"/>
            </w:tabs>
            <w:rPr>
              <w:b/>
              <w:i/>
              <w:sz w:val="32"/>
              <w:lang w:val="da-DK"/>
            </w:rPr>
          </w:pPr>
          <w:r>
            <w:rPr>
              <w:b/>
              <w:i/>
              <w:sz w:val="32"/>
              <w:lang w:val="da-DK"/>
            </w:rPr>
            <w:t>30</w:t>
          </w:r>
          <w:r w:rsidRPr="00B7668D">
            <w:rPr>
              <w:b/>
              <w:i/>
              <w:sz w:val="32"/>
              <w:lang w:val="da-DK"/>
            </w:rPr>
            <w:t xml:space="preserve"> </w:t>
          </w:r>
          <w:r>
            <w:rPr>
              <w:b/>
              <w:i/>
              <w:sz w:val="32"/>
              <w:lang w:val="da-DK"/>
            </w:rPr>
            <w:t>October</w:t>
          </w:r>
          <w:r w:rsidRPr="00B7668D">
            <w:rPr>
              <w:b/>
              <w:i/>
              <w:sz w:val="32"/>
              <w:lang w:val="da-DK"/>
            </w:rPr>
            <w:t xml:space="preserve"> 20</w:t>
          </w:r>
          <w:r>
            <w:rPr>
              <w:b/>
              <w:i/>
              <w:sz w:val="32"/>
              <w:lang w:val="da-DK"/>
            </w:rPr>
            <w:t>13</w:t>
          </w:r>
        </w:p>
        <w:p w:rsidR="007A5378" w:rsidRPr="00B7668D" w:rsidRDefault="007A5378" w:rsidP="00694B47">
          <w:pPr>
            <w:pStyle w:val="Header"/>
            <w:rPr>
              <w:lang w:val="da-DK"/>
            </w:rPr>
          </w:pPr>
        </w:p>
      </w:tc>
      <w:tc>
        <w:tcPr>
          <w:tcW w:w="5385" w:type="dxa"/>
        </w:tcPr>
        <w:p w:rsidR="007A5378" w:rsidRPr="007A5378" w:rsidRDefault="007A5378" w:rsidP="00694B47">
          <w:pPr>
            <w:pStyle w:val="Header"/>
            <w:jc w:val="right"/>
            <w:rPr>
              <w:b/>
              <w:i/>
              <w:sz w:val="32"/>
              <w:highlight w:val="yellow"/>
            </w:rPr>
          </w:pPr>
          <w:r w:rsidRPr="0010422E">
            <w:rPr>
              <w:b/>
              <w:i/>
              <w:sz w:val="32"/>
            </w:rPr>
            <w:t>3GPP/PCG#31(13)</w:t>
          </w:r>
          <w:r w:rsidR="0010422E" w:rsidRPr="0010422E">
            <w:rPr>
              <w:b/>
              <w:i/>
              <w:sz w:val="32"/>
            </w:rPr>
            <w:t>28</w:t>
          </w:r>
        </w:p>
        <w:p w:rsidR="007A5378" w:rsidRDefault="007A5378" w:rsidP="00694B47">
          <w:pPr>
            <w:pStyle w:val="Header"/>
            <w:jc w:val="right"/>
          </w:pPr>
          <w:r w:rsidRPr="00002E8A">
            <w:t>2</w:t>
          </w:r>
          <w:r w:rsidR="00002E8A" w:rsidRPr="00002E8A">
            <w:t>4</w:t>
          </w:r>
          <w:r w:rsidRPr="00002E8A">
            <w:t xml:space="preserve"> October 2013</w:t>
          </w:r>
        </w:p>
        <w:p w:rsidR="007A5378" w:rsidRDefault="007A5378" w:rsidP="00694B47">
          <w:pPr>
            <w:pStyle w:val="Header"/>
            <w:jc w:val="right"/>
          </w:pPr>
          <w:r>
            <w:t xml:space="preserve">page </w:t>
          </w:r>
          <w:r w:rsidR="000227F3">
            <w:fldChar w:fldCharType="begin"/>
          </w:r>
          <w:r>
            <w:instrText xml:space="preserve">page </w:instrText>
          </w:r>
          <w:r w:rsidR="000227F3">
            <w:fldChar w:fldCharType="separate"/>
          </w:r>
          <w:r w:rsidR="0010422E">
            <w:rPr>
              <w:noProof/>
            </w:rPr>
            <w:t>1</w:t>
          </w:r>
          <w:r w:rsidR="000227F3">
            <w:fldChar w:fldCharType="end"/>
          </w:r>
          <w:r>
            <w:t xml:space="preserve"> of </w:t>
          </w:r>
          <w:fldSimple w:instr=" numpages  \* Mergeformat ">
            <w:r w:rsidR="0010422E">
              <w:rPr>
                <w:noProof/>
              </w:rPr>
              <w:t>3</w:t>
            </w:r>
          </w:fldSimple>
        </w:p>
      </w:tc>
    </w:tr>
  </w:tbl>
  <w:p w:rsidR="001B3F6E" w:rsidRDefault="001B3F6E">
    <w:pPr>
      <w:pStyle w:val="Header"/>
    </w:pPr>
  </w:p>
  <w:p w:rsidR="001B3F6E" w:rsidRDefault="001B3F6E" w:rsidP="001B3F6E">
    <w:pPr>
      <w:pStyle w:val="Header"/>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22E" w:rsidRDefault="0010422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602D5"/>
    <w:multiLevelType w:val="hybridMultilevel"/>
    <w:tmpl w:val="B5ECD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D076F1"/>
    <w:multiLevelType w:val="hybridMultilevel"/>
    <w:tmpl w:val="8D207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hdrShapeDefaults>
    <o:shapedefaults v:ext="edit" spidmax="5122"/>
  </w:hdrShapeDefaults>
  <w:footnotePr>
    <w:footnote w:id="-1"/>
    <w:footnote w:id="0"/>
  </w:footnotePr>
  <w:endnotePr>
    <w:endnote w:id="-1"/>
    <w:endnote w:id="0"/>
  </w:endnotePr>
  <w:compat/>
  <w:rsids>
    <w:rsidRoot w:val="007A7A95"/>
    <w:rsid w:val="00002E8A"/>
    <w:rsid w:val="00004C63"/>
    <w:rsid w:val="0000717B"/>
    <w:rsid w:val="000148CD"/>
    <w:rsid w:val="000149BB"/>
    <w:rsid w:val="00015DB3"/>
    <w:rsid w:val="000227F3"/>
    <w:rsid w:val="00024362"/>
    <w:rsid w:val="000266B2"/>
    <w:rsid w:val="00041104"/>
    <w:rsid w:val="00042323"/>
    <w:rsid w:val="000424BA"/>
    <w:rsid w:val="0004381E"/>
    <w:rsid w:val="00043FDE"/>
    <w:rsid w:val="000449FD"/>
    <w:rsid w:val="00044F11"/>
    <w:rsid w:val="00053801"/>
    <w:rsid w:val="00061854"/>
    <w:rsid w:val="00064355"/>
    <w:rsid w:val="00064C0D"/>
    <w:rsid w:val="00064D88"/>
    <w:rsid w:val="00070D29"/>
    <w:rsid w:val="000835B6"/>
    <w:rsid w:val="0008527E"/>
    <w:rsid w:val="00085809"/>
    <w:rsid w:val="000872C6"/>
    <w:rsid w:val="0009282A"/>
    <w:rsid w:val="00092D34"/>
    <w:rsid w:val="00095358"/>
    <w:rsid w:val="0009602C"/>
    <w:rsid w:val="000978ED"/>
    <w:rsid w:val="000A7760"/>
    <w:rsid w:val="000B0412"/>
    <w:rsid w:val="000B0527"/>
    <w:rsid w:val="000B17F8"/>
    <w:rsid w:val="000B22C8"/>
    <w:rsid w:val="000B3048"/>
    <w:rsid w:val="000B5B43"/>
    <w:rsid w:val="000B6A2F"/>
    <w:rsid w:val="000B6E2F"/>
    <w:rsid w:val="000B728A"/>
    <w:rsid w:val="000C22B5"/>
    <w:rsid w:val="000C2BA9"/>
    <w:rsid w:val="000D16A2"/>
    <w:rsid w:val="000D177C"/>
    <w:rsid w:val="000D206D"/>
    <w:rsid w:val="000D2078"/>
    <w:rsid w:val="000D217B"/>
    <w:rsid w:val="000D2F8E"/>
    <w:rsid w:val="000D3EDD"/>
    <w:rsid w:val="000E2C21"/>
    <w:rsid w:val="000E3D9A"/>
    <w:rsid w:val="000E7EFA"/>
    <w:rsid w:val="000F0DA0"/>
    <w:rsid w:val="000F3168"/>
    <w:rsid w:val="000F4511"/>
    <w:rsid w:val="00101A8A"/>
    <w:rsid w:val="001027FA"/>
    <w:rsid w:val="0010422E"/>
    <w:rsid w:val="0010459F"/>
    <w:rsid w:val="00106B50"/>
    <w:rsid w:val="00115469"/>
    <w:rsid w:val="001172B3"/>
    <w:rsid w:val="0012069B"/>
    <w:rsid w:val="00122826"/>
    <w:rsid w:val="00122CD6"/>
    <w:rsid w:val="00123BF6"/>
    <w:rsid w:val="001245F2"/>
    <w:rsid w:val="00126047"/>
    <w:rsid w:val="00130E1E"/>
    <w:rsid w:val="00131821"/>
    <w:rsid w:val="00133F84"/>
    <w:rsid w:val="001344C3"/>
    <w:rsid w:val="001403EC"/>
    <w:rsid w:val="00140CC3"/>
    <w:rsid w:val="00145336"/>
    <w:rsid w:val="0014593C"/>
    <w:rsid w:val="00150FAC"/>
    <w:rsid w:val="001533C5"/>
    <w:rsid w:val="001552CD"/>
    <w:rsid w:val="001627FA"/>
    <w:rsid w:val="00164EC4"/>
    <w:rsid w:val="001651CB"/>
    <w:rsid w:val="001701DF"/>
    <w:rsid w:val="001730C9"/>
    <w:rsid w:val="00173AA2"/>
    <w:rsid w:val="0017730F"/>
    <w:rsid w:val="001923E9"/>
    <w:rsid w:val="001930A9"/>
    <w:rsid w:val="001A3C41"/>
    <w:rsid w:val="001A57E3"/>
    <w:rsid w:val="001A78B2"/>
    <w:rsid w:val="001B3F6E"/>
    <w:rsid w:val="001B47C0"/>
    <w:rsid w:val="001B522F"/>
    <w:rsid w:val="001C1077"/>
    <w:rsid w:val="001C18A4"/>
    <w:rsid w:val="001C2B53"/>
    <w:rsid w:val="001C6F07"/>
    <w:rsid w:val="001D6D8C"/>
    <w:rsid w:val="001E15EB"/>
    <w:rsid w:val="001E36FD"/>
    <w:rsid w:val="001E415F"/>
    <w:rsid w:val="001F1B1C"/>
    <w:rsid w:val="001F2B65"/>
    <w:rsid w:val="001F4AA6"/>
    <w:rsid w:val="001F73AA"/>
    <w:rsid w:val="002016BC"/>
    <w:rsid w:val="002034A7"/>
    <w:rsid w:val="00204ADE"/>
    <w:rsid w:val="00204D59"/>
    <w:rsid w:val="00205600"/>
    <w:rsid w:val="00206BE5"/>
    <w:rsid w:val="00211546"/>
    <w:rsid w:val="00212ABA"/>
    <w:rsid w:val="00212DE0"/>
    <w:rsid w:val="00221579"/>
    <w:rsid w:val="0022310E"/>
    <w:rsid w:val="0022316C"/>
    <w:rsid w:val="00227D74"/>
    <w:rsid w:val="0023018F"/>
    <w:rsid w:val="00231031"/>
    <w:rsid w:val="0023172C"/>
    <w:rsid w:val="00232908"/>
    <w:rsid w:val="002341C2"/>
    <w:rsid w:val="002343C4"/>
    <w:rsid w:val="00234B87"/>
    <w:rsid w:val="00236425"/>
    <w:rsid w:val="002372A9"/>
    <w:rsid w:val="002425BC"/>
    <w:rsid w:val="002441B5"/>
    <w:rsid w:val="002458BA"/>
    <w:rsid w:val="0025021E"/>
    <w:rsid w:val="00250D95"/>
    <w:rsid w:val="002526C0"/>
    <w:rsid w:val="00253E16"/>
    <w:rsid w:val="00254BD8"/>
    <w:rsid w:val="00256153"/>
    <w:rsid w:val="0025741F"/>
    <w:rsid w:val="0026501A"/>
    <w:rsid w:val="002679C3"/>
    <w:rsid w:val="00271CB6"/>
    <w:rsid w:val="00272F21"/>
    <w:rsid w:val="00274332"/>
    <w:rsid w:val="0027500E"/>
    <w:rsid w:val="002755D6"/>
    <w:rsid w:val="00276927"/>
    <w:rsid w:val="00277200"/>
    <w:rsid w:val="00277CBC"/>
    <w:rsid w:val="00277FD6"/>
    <w:rsid w:val="00280C5C"/>
    <w:rsid w:val="0028122B"/>
    <w:rsid w:val="00284BF7"/>
    <w:rsid w:val="002859CB"/>
    <w:rsid w:val="00287F3A"/>
    <w:rsid w:val="00293B98"/>
    <w:rsid w:val="002A380D"/>
    <w:rsid w:val="002B0462"/>
    <w:rsid w:val="002B05B0"/>
    <w:rsid w:val="002B0B2D"/>
    <w:rsid w:val="002B2FCE"/>
    <w:rsid w:val="002B6665"/>
    <w:rsid w:val="002B6ACD"/>
    <w:rsid w:val="002B6D32"/>
    <w:rsid w:val="002B72B5"/>
    <w:rsid w:val="002C0D5C"/>
    <w:rsid w:val="002C1249"/>
    <w:rsid w:val="002C7E2B"/>
    <w:rsid w:val="002D5E1C"/>
    <w:rsid w:val="002E0837"/>
    <w:rsid w:val="002E11D8"/>
    <w:rsid w:val="002E1B09"/>
    <w:rsid w:val="002E39A7"/>
    <w:rsid w:val="002E4DB8"/>
    <w:rsid w:val="002E5B97"/>
    <w:rsid w:val="002E6300"/>
    <w:rsid w:val="002E65F7"/>
    <w:rsid w:val="002E7B85"/>
    <w:rsid w:val="002F003F"/>
    <w:rsid w:val="002F5387"/>
    <w:rsid w:val="002F688F"/>
    <w:rsid w:val="002F6F93"/>
    <w:rsid w:val="003012DF"/>
    <w:rsid w:val="003045FD"/>
    <w:rsid w:val="003112D3"/>
    <w:rsid w:val="003147AF"/>
    <w:rsid w:val="0031591C"/>
    <w:rsid w:val="00316498"/>
    <w:rsid w:val="003170B7"/>
    <w:rsid w:val="00317291"/>
    <w:rsid w:val="00317605"/>
    <w:rsid w:val="00317800"/>
    <w:rsid w:val="003206E3"/>
    <w:rsid w:val="00324327"/>
    <w:rsid w:val="003245B9"/>
    <w:rsid w:val="003274D5"/>
    <w:rsid w:val="00333BAD"/>
    <w:rsid w:val="003367D1"/>
    <w:rsid w:val="00337769"/>
    <w:rsid w:val="0034473A"/>
    <w:rsid w:val="00345C2A"/>
    <w:rsid w:val="003510AF"/>
    <w:rsid w:val="0035583D"/>
    <w:rsid w:val="00357C89"/>
    <w:rsid w:val="003639C1"/>
    <w:rsid w:val="00374B8F"/>
    <w:rsid w:val="0037599E"/>
    <w:rsid w:val="00375F65"/>
    <w:rsid w:val="00377E9C"/>
    <w:rsid w:val="003810CB"/>
    <w:rsid w:val="00381767"/>
    <w:rsid w:val="00382627"/>
    <w:rsid w:val="003839D9"/>
    <w:rsid w:val="00383CE8"/>
    <w:rsid w:val="003939DA"/>
    <w:rsid w:val="0039731C"/>
    <w:rsid w:val="003A551F"/>
    <w:rsid w:val="003A6D35"/>
    <w:rsid w:val="003B134F"/>
    <w:rsid w:val="003B19E4"/>
    <w:rsid w:val="003B2E18"/>
    <w:rsid w:val="003B4F43"/>
    <w:rsid w:val="003C431E"/>
    <w:rsid w:val="003C5A63"/>
    <w:rsid w:val="003C5D29"/>
    <w:rsid w:val="003C61AE"/>
    <w:rsid w:val="003C731A"/>
    <w:rsid w:val="003D241D"/>
    <w:rsid w:val="003D5A67"/>
    <w:rsid w:val="003D70DF"/>
    <w:rsid w:val="003D7E84"/>
    <w:rsid w:val="003E16E4"/>
    <w:rsid w:val="003E5338"/>
    <w:rsid w:val="003E584F"/>
    <w:rsid w:val="003E5F75"/>
    <w:rsid w:val="003E66EE"/>
    <w:rsid w:val="003F39E1"/>
    <w:rsid w:val="003F496C"/>
    <w:rsid w:val="003F53C8"/>
    <w:rsid w:val="003F7AB7"/>
    <w:rsid w:val="00401683"/>
    <w:rsid w:val="0040271D"/>
    <w:rsid w:val="00402E29"/>
    <w:rsid w:val="004055F0"/>
    <w:rsid w:val="00407139"/>
    <w:rsid w:val="004078D5"/>
    <w:rsid w:val="00410EA5"/>
    <w:rsid w:val="00411BCE"/>
    <w:rsid w:val="00420E23"/>
    <w:rsid w:val="00420FAC"/>
    <w:rsid w:val="004265C9"/>
    <w:rsid w:val="00426772"/>
    <w:rsid w:val="004274CF"/>
    <w:rsid w:val="0043053E"/>
    <w:rsid w:val="00430D40"/>
    <w:rsid w:val="004331D5"/>
    <w:rsid w:val="004335C9"/>
    <w:rsid w:val="00434427"/>
    <w:rsid w:val="00435B29"/>
    <w:rsid w:val="00440C37"/>
    <w:rsid w:val="00441DA5"/>
    <w:rsid w:val="00442F00"/>
    <w:rsid w:val="00444375"/>
    <w:rsid w:val="00445633"/>
    <w:rsid w:val="0044729F"/>
    <w:rsid w:val="004474BF"/>
    <w:rsid w:val="00447F14"/>
    <w:rsid w:val="00447F3F"/>
    <w:rsid w:val="00453744"/>
    <w:rsid w:val="00457050"/>
    <w:rsid w:val="00460451"/>
    <w:rsid w:val="004648F5"/>
    <w:rsid w:val="00467B8F"/>
    <w:rsid w:val="00470097"/>
    <w:rsid w:val="0047174C"/>
    <w:rsid w:val="0047207F"/>
    <w:rsid w:val="004729D5"/>
    <w:rsid w:val="00480533"/>
    <w:rsid w:val="00481086"/>
    <w:rsid w:val="00481481"/>
    <w:rsid w:val="0048322F"/>
    <w:rsid w:val="00484461"/>
    <w:rsid w:val="00485060"/>
    <w:rsid w:val="00486493"/>
    <w:rsid w:val="00491E85"/>
    <w:rsid w:val="00492571"/>
    <w:rsid w:val="004925EB"/>
    <w:rsid w:val="004938A9"/>
    <w:rsid w:val="00494AD6"/>
    <w:rsid w:val="004A1BA4"/>
    <w:rsid w:val="004B3D40"/>
    <w:rsid w:val="004B3E14"/>
    <w:rsid w:val="004B7963"/>
    <w:rsid w:val="004B7B97"/>
    <w:rsid w:val="004C1ED5"/>
    <w:rsid w:val="004C5ACC"/>
    <w:rsid w:val="004D0309"/>
    <w:rsid w:val="004D5880"/>
    <w:rsid w:val="004D5EF2"/>
    <w:rsid w:val="004E1165"/>
    <w:rsid w:val="004E159F"/>
    <w:rsid w:val="004E2105"/>
    <w:rsid w:val="004E482D"/>
    <w:rsid w:val="004E52F7"/>
    <w:rsid w:val="004E5CF4"/>
    <w:rsid w:val="004E7451"/>
    <w:rsid w:val="004F0B2C"/>
    <w:rsid w:val="004F1047"/>
    <w:rsid w:val="004F154D"/>
    <w:rsid w:val="004F21B6"/>
    <w:rsid w:val="004F232A"/>
    <w:rsid w:val="004F4350"/>
    <w:rsid w:val="004F7335"/>
    <w:rsid w:val="004F74FE"/>
    <w:rsid w:val="00500A6D"/>
    <w:rsid w:val="00503A24"/>
    <w:rsid w:val="00506C8A"/>
    <w:rsid w:val="005129C5"/>
    <w:rsid w:val="00513722"/>
    <w:rsid w:val="0051378C"/>
    <w:rsid w:val="005139BA"/>
    <w:rsid w:val="0051478F"/>
    <w:rsid w:val="005152F1"/>
    <w:rsid w:val="00517E48"/>
    <w:rsid w:val="00520ADD"/>
    <w:rsid w:val="00522D70"/>
    <w:rsid w:val="0052303C"/>
    <w:rsid w:val="00527624"/>
    <w:rsid w:val="005278BF"/>
    <w:rsid w:val="00531572"/>
    <w:rsid w:val="005338E5"/>
    <w:rsid w:val="00533EE4"/>
    <w:rsid w:val="00536202"/>
    <w:rsid w:val="005363F3"/>
    <w:rsid w:val="00537330"/>
    <w:rsid w:val="005373C6"/>
    <w:rsid w:val="0054031A"/>
    <w:rsid w:val="00545525"/>
    <w:rsid w:val="0054783B"/>
    <w:rsid w:val="00547EDD"/>
    <w:rsid w:val="005509D2"/>
    <w:rsid w:val="00552C7B"/>
    <w:rsid w:val="005539BD"/>
    <w:rsid w:val="0055412B"/>
    <w:rsid w:val="00554AD2"/>
    <w:rsid w:val="00555C32"/>
    <w:rsid w:val="00562522"/>
    <w:rsid w:val="005645A6"/>
    <w:rsid w:val="005657FA"/>
    <w:rsid w:val="005674BE"/>
    <w:rsid w:val="00567A4A"/>
    <w:rsid w:val="005707C6"/>
    <w:rsid w:val="005808CE"/>
    <w:rsid w:val="0058313E"/>
    <w:rsid w:val="0058502D"/>
    <w:rsid w:val="005859D6"/>
    <w:rsid w:val="00591B96"/>
    <w:rsid w:val="005947A8"/>
    <w:rsid w:val="00594D05"/>
    <w:rsid w:val="0059607B"/>
    <w:rsid w:val="005A2EE6"/>
    <w:rsid w:val="005B06EA"/>
    <w:rsid w:val="005B0CD5"/>
    <w:rsid w:val="005B3170"/>
    <w:rsid w:val="005C1A57"/>
    <w:rsid w:val="005C7418"/>
    <w:rsid w:val="005D11DD"/>
    <w:rsid w:val="005D4D49"/>
    <w:rsid w:val="005D7EE7"/>
    <w:rsid w:val="005E04B6"/>
    <w:rsid w:val="005E28DE"/>
    <w:rsid w:val="005E579E"/>
    <w:rsid w:val="005E5CAB"/>
    <w:rsid w:val="005E7C86"/>
    <w:rsid w:val="005F0016"/>
    <w:rsid w:val="005F22B8"/>
    <w:rsid w:val="005F2984"/>
    <w:rsid w:val="005F29E4"/>
    <w:rsid w:val="005F30FA"/>
    <w:rsid w:val="00601AE1"/>
    <w:rsid w:val="006028AD"/>
    <w:rsid w:val="00602BCF"/>
    <w:rsid w:val="006059B6"/>
    <w:rsid w:val="00611E46"/>
    <w:rsid w:val="00612DB6"/>
    <w:rsid w:val="00613DBB"/>
    <w:rsid w:val="00615071"/>
    <w:rsid w:val="00620661"/>
    <w:rsid w:val="00625B65"/>
    <w:rsid w:val="006275F4"/>
    <w:rsid w:val="00627EF3"/>
    <w:rsid w:val="00634808"/>
    <w:rsid w:val="006420DD"/>
    <w:rsid w:val="00642E37"/>
    <w:rsid w:val="00644F48"/>
    <w:rsid w:val="00645853"/>
    <w:rsid w:val="00645978"/>
    <w:rsid w:val="00645D29"/>
    <w:rsid w:val="006556DF"/>
    <w:rsid w:val="006563E0"/>
    <w:rsid w:val="00662056"/>
    <w:rsid w:val="00665B7B"/>
    <w:rsid w:val="006724CD"/>
    <w:rsid w:val="00674556"/>
    <w:rsid w:val="00675039"/>
    <w:rsid w:val="00675C52"/>
    <w:rsid w:val="00677261"/>
    <w:rsid w:val="00681D5B"/>
    <w:rsid w:val="00681E07"/>
    <w:rsid w:val="00684547"/>
    <w:rsid w:val="006845F0"/>
    <w:rsid w:val="00690833"/>
    <w:rsid w:val="006917F9"/>
    <w:rsid w:val="00691A60"/>
    <w:rsid w:val="00692108"/>
    <w:rsid w:val="00693310"/>
    <w:rsid w:val="006946E7"/>
    <w:rsid w:val="00694FC2"/>
    <w:rsid w:val="00695AD7"/>
    <w:rsid w:val="006A0C70"/>
    <w:rsid w:val="006A4192"/>
    <w:rsid w:val="006A6AFF"/>
    <w:rsid w:val="006A79C4"/>
    <w:rsid w:val="006B0215"/>
    <w:rsid w:val="006B04E6"/>
    <w:rsid w:val="006B3053"/>
    <w:rsid w:val="006B418D"/>
    <w:rsid w:val="006B76A2"/>
    <w:rsid w:val="006B7DE2"/>
    <w:rsid w:val="006C3188"/>
    <w:rsid w:val="006C4DD1"/>
    <w:rsid w:val="006C6206"/>
    <w:rsid w:val="006C7841"/>
    <w:rsid w:val="006D078F"/>
    <w:rsid w:val="006D33C0"/>
    <w:rsid w:val="006D34D8"/>
    <w:rsid w:val="006D4049"/>
    <w:rsid w:val="006E2089"/>
    <w:rsid w:val="006E3B26"/>
    <w:rsid w:val="006E45D0"/>
    <w:rsid w:val="006F0852"/>
    <w:rsid w:val="006F18FB"/>
    <w:rsid w:val="006F1C6F"/>
    <w:rsid w:val="006F1DDB"/>
    <w:rsid w:val="006F372F"/>
    <w:rsid w:val="006F3D34"/>
    <w:rsid w:val="006F4D39"/>
    <w:rsid w:val="006F75E5"/>
    <w:rsid w:val="00701B96"/>
    <w:rsid w:val="007043B2"/>
    <w:rsid w:val="007066A0"/>
    <w:rsid w:val="00711597"/>
    <w:rsid w:val="00715497"/>
    <w:rsid w:val="007177F0"/>
    <w:rsid w:val="0072295B"/>
    <w:rsid w:val="00724359"/>
    <w:rsid w:val="00724E1A"/>
    <w:rsid w:val="00726147"/>
    <w:rsid w:val="00727A8B"/>
    <w:rsid w:val="00727F35"/>
    <w:rsid w:val="00730022"/>
    <w:rsid w:val="007305C3"/>
    <w:rsid w:val="0073179E"/>
    <w:rsid w:val="00731C54"/>
    <w:rsid w:val="00732D27"/>
    <w:rsid w:val="00737554"/>
    <w:rsid w:val="007466CA"/>
    <w:rsid w:val="00747485"/>
    <w:rsid w:val="00750268"/>
    <w:rsid w:val="007521BB"/>
    <w:rsid w:val="007533A5"/>
    <w:rsid w:val="007551C6"/>
    <w:rsid w:val="007616E2"/>
    <w:rsid w:val="007616F7"/>
    <w:rsid w:val="00761FB4"/>
    <w:rsid w:val="007638EC"/>
    <w:rsid w:val="00766FF1"/>
    <w:rsid w:val="00770553"/>
    <w:rsid w:val="00775226"/>
    <w:rsid w:val="007814A3"/>
    <w:rsid w:val="00781ED5"/>
    <w:rsid w:val="00782826"/>
    <w:rsid w:val="00783843"/>
    <w:rsid w:val="00783F42"/>
    <w:rsid w:val="00790FCD"/>
    <w:rsid w:val="00791179"/>
    <w:rsid w:val="007919B8"/>
    <w:rsid w:val="007947E7"/>
    <w:rsid w:val="00795097"/>
    <w:rsid w:val="00795F94"/>
    <w:rsid w:val="00796573"/>
    <w:rsid w:val="007A033D"/>
    <w:rsid w:val="007A0839"/>
    <w:rsid w:val="007A0F5B"/>
    <w:rsid w:val="007A5378"/>
    <w:rsid w:val="007A5C27"/>
    <w:rsid w:val="007A75BB"/>
    <w:rsid w:val="007A7A95"/>
    <w:rsid w:val="007B0C4D"/>
    <w:rsid w:val="007B36D9"/>
    <w:rsid w:val="007B40B6"/>
    <w:rsid w:val="007C0C7A"/>
    <w:rsid w:val="007C245C"/>
    <w:rsid w:val="007C36FC"/>
    <w:rsid w:val="007C389B"/>
    <w:rsid w:val="007C4DB6"/>
    <w:rsid w:val="007D0130"/>
    <w:rsid w:val="007D0D09"/>
    <w:rsid w:val="007D3739"/>
    <w:rsid w:val="007D4DFE"/>
    <w:rsid w:val="007D7AD1"/>
    <w:rsid w:val="007E016E"/>
    <w:rsid w:val="007E0C38"/>
    <w:rsid w:val="007E137A"/>
    <w:rsid w:val="007E2A9D"/>
    <w:rsid w:val="007E3619"/>
    <w:rsid w:val="007E3924"/>
    <w:rsid w:val="007F0111"/>
    <w:rsid w:val="007F12E2"/>
    <w:rsid w:val="007F14CA"/>
    <w:rsid w:val="007F2270"/>
    <w:rsid w:val="007F2B92"/>
    <w:rsid w:val="007F3910"/>
    <w:rsid w:val="007F3E85"/>
    <w:rsid w:val="007F6923"/>
    <w:rsid w:val="0080739D"/>
    <w:rsid w:val="00811128"/>
    <w:rsid w:val="008127D7"/>
    <w:rsid w:val="008151C2"/>
    <w:rsid w:val="00823CFF"/>
    <w:rsid w:val="00825167"/>
    <w:rsid w:val="008276F6"/>
    <w:rsid w:val="008279EA"/>
    <w:rsid w:val="0083613B"/>
    <w:rsid w:val="0084106A"/>
    <w:rsid w:val="0084403C"/>
    <w:rsid w:val="00846045"/>
    <w:rsid w:val="008503B1"/>
    <w:rsid w:val="00850E60"/>
    <w:rsid w:val="008520CA"/>
    <w:rsid w:val="008539A4"/>
    <w:rsid w:val="008608CA"/>
    <w:rsid w:val="008612C6"/>
    <w:rsid w:val="008639B6"/>
    <w:rsid w:val="00872955"/>
    <w:rsid w:val="00874E93"/>
    <w:rsid w:val="00882967"/>
    <w:rsid w:val="0088362C"/>
    <w:rsid w:val="00883C55"/>
    <w:rsid w:val="00884A3A"/>
    <w:rsid w:val="008876E3"/>
    <w:rsid w:val="00887891"/>
    <w:rsid w:val="00887972"/>
    <w:rsid w:val="00890BD1"/>
    <w:rsid w:val="0089198D"/>
    <w:rsid w:val="008938A2"/>
    <w:rsid w:val="00893B90"/>
    <w:rsid w:val="008959C5"/>
    <w:rsid w:val="008A0B5C"/>
    <w:rsid w:val="008A1268"/>
    <w:rsid w:val="008A65B2"/>
    <w:rsid w:val="008A7B6D"/>
    <w:rsid w:val="008B0B3D"/>
    <w:rsid w:val="008B2FFD"/>
    <w:rsid w:val="008B3F3A"/>
    <w:rsid w:val="008B5AA9"/>
    <w:rsid w:val="008B5C11"/>
    <w:rsid w:val="008C16CF"/>
    <w:rsid w:val="008C1DEB"/>
    <w:rsid w:val="008C2E56"/>
    <w:rsid w:val="008C33DD"/>
    <w:rsid w:val="008C3D77"/>
    <w:rsid w:val="008C7D37"/>
    <w:rsid w:val="008D0DD1"/>
    <w:rsid w:val="008D3216"/>
    <w:rsid w:val="008D4ECF"/>
    <w:rsid w:val="008E0BB7"/>
    <w:rsid w:val="008E0C13"/>
    <w:rsid w:val="008E18A6"/>
    <w:rsid w:val="008E1B1C"/>
    <w:rsid w:val="008E1D14"/>
    <w:rsid w:val="008E6730"/>
    <w:rsid w:val="008E780C"/>
    <w:rsid w:val="008E79F6"/>
    <w:rsid w:val="008F0618"/>
    <w:rsid w:val="008F074F"/>
    <w:rsid w:val="008F1F80"/>
    <w:rsid w:val="008F42FB"/>
    <w:rsid w:val="008F5FA5"/>
    <w:rsid w:val="008F6DD6"/>
    <w:rsid w:val="009010CA"/>
    <w:rsid w:val="00901D88"/>
    <w:rsid w:val="00902376"/>
    <w:rsid w:val="00902EDD"/>
    <w:rsid w:val="00903F6B"/>
    <w:rsid w:val="00906F42"/>
    <w:rsid w:val="00916265"/>
    <w:rsid w:val="009220FD"/>
    <w:rsid w:val="0093016E"/>
    <w:rsid w:val="00933304"/>
    <w:rsid w:val="00933C2A"/>
    <w:rsid w:val="00934880"/>
    <w:rsid w:val="00936C54"/>
    <w:rsid w:val="009379B3"/>
    <w:rsid w:val="0094028E"/>
    <w:rsid w:val="00940E59"/>
    <w:rsid w:val="00942B5E"/>
    <w:rsid w:val="0094555F"/>
    <w:rsid w:val="00950A28"/>
    <w:rsid w:val="00955009"/>
    <w:rsid w:val="00955FF8"/>
    <w:rsid w:val="009560FC"/>
    <w:rsid w:val="00957CF8"/>
    <w:rsid w:val="0096155A"/>
    <w:rsid w:val="00963BA3"/>
    <w:rsid w:val="00965543"/>
    <w:rsid w:val="0096725F"/>
    <w:rsid w:val="00973619"/>
    <w:rsid w:val="00974EC5"/>
    <w:rsid w:val="00977037"/>
    <w:rsid w:val="00981EF1"/>
    <w:rsid w:val="0098291D"/>
    <w:rsid w:val="00986991"/>
    <w:rsid w:val="0098793A"/>
    <w:rsid w:val="009913AD"/>
    <w:rsid w:val="0099262E"/>
    <w:rsid w:val="009926D7"/>
    <w:rsid w:val="009937B8"/>
    <w:rsid w:val="00994F28"/>
    <w:rsid w:val="009A15A7"/>
    <w:rsid w:val="009B0A07"/>
    <w:rsid w:val="009B28A6"/>
    <w:rsid w:val="009B408F"/>
    <w:rsid w:val="009B610A"/>
    <w:rsid w:val="009B6487"/>
    <w:rsid w:val="009B72C1"/>
    <w:rsid w:val="009C14AE"/>
    <w:rsid w:val="009C1DAB"/>
    <w:rsid w:val="009C3A59"/>
    <w:rsid w:val="009C3C8A"/>
    <w:rsid w:val="009C4514"/>
    <w:rsid w:val="009C5D5C"/>
    <w:rsid w:val="009C6E82"/>
    <w:rsid w:val="009D45CF"/>
    <w:rsid w:val="009E3ECC"/>
    <w:rsid w:val="009E64EF"/>
    <w:rsid w:val="009E6D43"/>
    <w:rsid w:val="009E7ECA"/>
    <w:rsid w:val="009F04AD"/>
    <w:rsid w:val="009F05AE"/>
    <w:rsid w:val="009F06DF"/>
    <w:rsid w:val="009F3E04"/>
    <w:rsid w:val="009F69DD"/>
    <w:rsid w:val="00A01767"/>
    <w:rsid w:val="00A033B0"/>
    <w:rsid w:val="00A056CB"/>
    <w:rsid w:val="00A10F1A"/>
    <w:rsid w:val="00A154CC"/>
    <w:rsid w:val="00A1566E"/>
    <w:rsid w:val="00A2082F"/>
    <w:rsid w:val="00A20986"/>
    <w:rsid w:val="00A209EB"/>
    <w:rsid w:val="00A23E69"/>
    <w:rsid w:val="00A245A2"/>
    <w:rsid w:val="00A27E70"/>
    <w:rsid w:val="00A31F84"/>
    <w:rsid w:val="00A32EB5"/>
    <w:rsid w:val="00A333F5"/>
    <w:rsid w:val="00A41D0D"/>
    <w:rsid w:val="00A44160"/>
    <w:rsid w:val="00A4508E"/>
    <w:rsid w:val="00A45AEC"/>
    <w:rsid w:val="00A47801"/>
    <w:rsid w:val="00A47986"/>
    <w:rsid w:val="00A5432F"/>
    <w:rsid w:val="00A554C7"/>
    <w:rsid w:val="00A55A84"/>
    <w:rsid w:val="00A56133"/>
    <w:rsid w:val="00A72AE4"/>
    <w:rsid w:val="00A826D0"/>
    <w:rsid w:val="00A839E3"/>
    <w:rsid w:val="00A939B0"/>
    <w:rsid w:val="00A970DB"/>
    <w:rsid w:val="00A97AA4"/>
    <w:rsid w:val="00AA0DC3"/>
    <w:rsid w:val="00AA2B4D"/>
    <w:rsid w:val="00AA3C16"/>
    <w:rsid w:val="00AA65D8"/>
    <w:rsid w:val="00AB6D79"/>
    <w:rsid w:val="00AC7CB9"/>
    <w:rsid w:val="00AD6B29"/>
    <w:rsid w:val="00AD70A5"/>
    <w:rsid w:val="00AE2736"/>
    <w:rsid w:val="00AE5A5C"/>
    <w:rsid w:val="00AE7BEF"/>
    <w:rsid w:val="00AE7DB1"/>
    <w:rsid w:val="00AF0358"/>
    <w:rsid w:val="00AF340D"/>
    <w:rsid w:val="00AF510B"/>
    <w:rsid w:val="00B001E1"/>
    <w:rsid w:val="00B0092D"/>
    <w:rsid w:val="00B017DE"/>
    <w:rsid w:val="00B01A70"/>
    <w:rsid w:val="00B02254"/>
    <w:rsid w:val="00B0288C"/>
    <w:rsid w:val="00B04233"/>
    <w:rsid w:val="00B04265"/>
    <w:rsid w:val="00B05BCE"/>
    <w:rsid w:val="00B06786"/>
    <w:rsid w:val="00B07EEE"/>
    <w:rsid w:val="00B14893"/>
    <w:rsid w:val="00B14C1A"/>
    <w:rsid w:val="00B17AF5"/>
    <w:rsid w:val="00B20691"/>
    <w:rsid w:val="00B20936"/>
    <w:rsid w:val="00B225BF"/>
    <w:rsid w:val="00B2360D"/>
    <w:rsid w:val="00B24242"/>
    <w:rsid w:val="00B24D77"/>
    <w:rsid w:val="00B316D2"/>
    <w:rsid w:val="00B31F9B"/>
    <w:rsid w:val="00B33414"/>
    <w:rsid w:val="00B344EA"/>
    <w:rsid w:val="00B421AB"/>
    <w:rsid w:val="00B5036B"/>
    <w:rsid w:val="00B60C21"/>
    <w:rsid w:val="00B64602"/>
    <w:rsid w:val="00B655B1"/>
    <w:rsid w:val="00B66156"/>
    <w:rsid w:val="00B6629B"/>
    <w:rsid w:val="00B671F6"/>
    <w:rsid w:val="00B74080"/>
    <w:rsid w:val="00B74D32"/>
    <w:rsid w:val="00B75093"/>
    <w:rsid w:val="00B83242"/>
    <w:rsid w:val="00B87EF5"/>
    <w:rsid w:val="00B90E7B"/>
    <w:rsid w:val="00B90EDD"/>
    <w:rsid w:val="00B91295"/>
    <w:rsid w:val="00B9546E"/>
    <w:rsid w:val="00BA1718"/>
    <w:rsid w:val="00BA3814"/>
    <w:rsid w:val="00BB07F0"/>
    <w:rsid w:val="00BB0F1E"/>
    <w:rsid w:val="00BB142B"/>
    <w:rsid w:val="00BB3162"/>
    <w:rsid w:val="00BB3E0C"/>
    <w:rsid w:val="00BB6315"/>
    <w:rsid w:val="00BC0606"/>
    <w:rsid w:val="00BC24D9"/>
    <w:rsid w:val="00BC37DF"/>
    <w:rsid w:val="00BC477D"/>
    <w:rsid w:val="00BC4D79"/>
    <w:rsid w:val="00BC529B"/>
    <w:rsid w:val="00BC5824"/>
    <w:rsid w:val="00BC67D6"/>
    <w:rsid w:val="00BD024B"/>
    <w:rsid w:val="00BD0B7E"/>
    <w:rsid w:val="00BD2820"/>
    <w:rsid w:val="00BD331D"/>
    <w:rsid w:val="00BD3A5B"/>
    <w:rsid w:val="00BE1C7E"/>
    <w:rsid w:val="00BE2458"/>
    <w:rsid w:val="00BE47C7"/>
    <w:rsid w:val="00BE6086"/>
    <w:rsid w:val="00BE7F6C"/>
    <w:rsid w:val="00BF0531"/>
    <w:rsid w:val="00BF0B61"/>
    <w:rsid w:val="00BF7048"/>
    <w:rsid w:val="00C0564B"/>
    <w:rsid w:val="00C107A3"/>
    <w:rsid w:val="00C14559"/>
    <w:rsid w:val="00C153F9"/>
    <w:rsid w:val="00C157E9"/>
    <w:rsid w:val="00C16EF2"/>
    <w:rsid w:val="00C21918"/>
    <w:rsid w:val="00C26053"/>
    <w:rsid w:val="00C271EE"/>
    <w:rsid w:val="00C279FF"/>
    <w:rsid w:val="00C33007"/>
    <w:rsid w:val="00C33342"/>
    <w:rsid w:val="00C37AEC"/>
    <w:rsid w:val="00C42544"/>
    <w:rsid w:val="00C452EC"/>
    <w:rsid w:val="00C5200A"/>
    <w:rsid w:val="00C53107"/>
    <w:rsid w:val="00C53AD0"/>
    <w:rsid w:val="00C540D9"/>
    <w:rsid w:val="00C55C24"/>
    <w:rsid w:val="00C56C9F"/>
    <w:rsid w:val="00C579E4"/>
    <w:rsid w:val="00C62357"/>
    <w:rsid w:val="00C62476"/>
    <w:rsid w:val="00C6252C"/>
    <w:rsid w:val="00C64733"/>
    <w:rsid w:val="00C648CA"/>
    <w:rsid w:val="00C65696"/>
    <w:rsid w:val="00C65D20"/>
    <w:rsid w:val="00C70B39"/>
    <w:rsid w:val="00C71289"/>
    <w:rsid w:val="00C72AC1"/>
    <w:rsid w:val="00C74001"/>
    <w:rsid w:val="00C8266A"/>
    <w:rsid w:val="00C85F91"/>
    <w:rsid w:val="00C86D38"/>
    <w:rsid w:val="00C922CC"/>
    <w:rsid w:val="00C92A2C"/>
    <w:rsid w:val="00C95B0B"/>
    <w:rsid w:val="00CA1579"/>
    <w:rsid w:val="00CA1722"/>
    <w:rsid w:val="00CA3194"/>
    <w:rsid w:val="00CA55E8"/>
    <w:rsid w:val="00CA727A"/>
    <w:rsid w:val="00CB389C"/>
    <w:rsid w:val="00CB3E71"/>
    <w:rsid w:val="00CB4846"/>
    <w:rsid w:val="00CB57BA"/>
    <w:rsid w:val="00CC19FC"/>
    <w:rsid w:val="00CC29AA"/>
    <w:rsid w:val="00CC318F"/>
    <w:rsid w:val="00CC3539"/>
    <w:rsid w:val="00CC433B"/>
    <w:rsid w:val="00CC66B2"/>
    <w:rsid w:val="00CD17F6"/>
    <w:rsid w:val="00CD3E20"/>
    <w:rsid w:val="00CE10E3"/>
    <w:rsid w:val="00CE1C88"/>
    <w:rsid w:val="00CE401C"/>
    <w:rsid w:val="00CE59C9"/>
    <w:rsid w:val="00CE7803"/>
    <w:rsid w:val="00CF2440"/>
    <w:rsid w:val="00CF7454"/>
    <w:rsid w:val="00CF7B91"/>
    <w:rsid w:val="00D030CD"/>
    <w:rsid w:val="00D03201"/>
    <w:rsid w:val="00D041E8"/>
    <w:rsid w:val="00D04C38"/>
    <w:rsid w:val="00D052B5"/>
    <w:rsid w:val="00D075AB"/>
    <w:rsid w:val="00D078BE"/>
    <w:rsid w:val="00D1194B"/>
    <w:rsid w:val="00D14373"/>
    <w:rsid w:val="00D1545C"/>
    <w:rsid w:val="00D1615D"/>
    <w:rsid w:val="00D1794C"/>
    <w:rsid w:val="00D21027"/>
    <w:rsid w:val="00D23A32"/>
    <w:rsid w:val="00D242FF"/>
    <w:rsid w:val="00D3156E"/>
    <w:rsid w:val="00D31FFD"/>
    <w:rsid w:val="00D3250F"/>
    <w:rsid w:val="00D34C5A"/>
    <w:rsid w:val="00D373B2"/>
    <w:rsid w:val="00D37B17"/>
    <w:rsid w:val="00D40B29"/>
    <w:rsid w:val="00D416E5"/>
    <w:rsid w:val="00D453EB"/>
    <w:rsid w:val="00D45F88"/>
    <w:rsid w:val="00D46B76"/>
    <w:rsid w:val="00D50996"/>
    <w:rsid w:val="00D50A96"/>
    <w:rsid w:val="00D50E83"/>
    <w:rsid w:val="00D53476"/>
    <w:rsid w:val="00D53965"/>
    <w:rsid w:val="00D55877"/>
    <w:rsid w:val="00D55BAA"/>
    <w:rsid w:val="00D5686A"/>
    <w:rsid w:val="00D616A9"/>
    <w:rsid w:val="00D6313A"/>
    <w:rsid w:val="00D66437"/>
    <w:rsid w:val="00D706F2"/>
    <w:rsid w:val="00D73231"/>
    <w:rsid w:val="00D736A3"/>
    <w:rsid w:val="00D81E51"/>
    <w:rsid w:val="00D843A7"/>
    <w:rsid w:val="00D87E57"/>
    <w:rsid w:val="00D90297"/>
    <w:rsid w:val="00D9394C"/>
    <w:rsid w:val="00D93EBE"/>
    <w:rsid w:val="00D95B82"/>
    <w:rsid w:val="00DA2321"/>
    <w:rsid w:val="00DA266F"/>
    <w:rsid w:val="00DA7091"/>
    <w:rsid w:val="00DA7EFA"/>
    <w:rsid w:val="00DB2C66"/>
    <w:rsid w:val="00DB4E6A"/>
    <w:rsid w:val="00DB68AE"/>
    <w:rsid w:val="00DC1885"/>
    <w:rsid w:val="00DC2E3D"/>
    <w:rsid w:val="00DC3883"/>
    <w:rsid w:val="00DC4F61"/>
    <w:rsid w:val="00DD3FAF"/>
    <w:rsid w:val="00DD6B7A"/>
    <w:rsid w:val="00DE66FD"/>
    <w:rsid w:val="00DF3981"/>
    <w:rsid w:val="00DF551B"/>
    <w:rsid w:val="00E00C3E"/>
    <w:rsid w:val="00E01281"/>
    <w:rsid w:val="00E01C5F"/>
    <w:rsid w:val="00E036D6"/>
    <w:rsid w:val="00E037F5"/>
    <w:rsid w:val="00E051A6"/>
    <w:rsid w:val="00E07E3D"/>
    <w:rsid w:val="00E15C33"/>
    <w:rsid w:val="00E16030"/>
    <w:rsid w:val="00E2184B"/>
    <w:rsid w:val="00E21A85"/>
    <w:rsid w:val="00E2489C"/>
    <w:rsid w:val="00E32462"/>
    <w:rsid w:val="00E32F52"/>
    <w:rsid w:val="00E34CB6"/>
    <w:rsid w:val="00E35A6E"/>
    <w:rsid w:val="00E459F7"/>
    <w:rsid w:val="00E45C89"/>
    <w:rsid w:val="00E507B0"/>
    <w:rsid w:val="00E51BFA"/>
    <w:rsid w:val="00E5610B"/>
    <w:rsid w:val="00E6184C"/>
    <w:rsid w:val="00E63E6A"/>
    <w:rsid w:val="00E71AD5"/>
    <w:rsid w:val="00E71F8D"/>
    <w:rsid w:val="00E75940"/>
    <w:rsid w:val="00E77EEC"/>
    <w:rsid w:val="00E82C21"/>
    <w:rsid w:val="00E84257"/>
    <w:rsid w:val="00E86343"/>
    <w:rsid w:val="00E86B77"/>
    <w:rsid w:val="00E95018"/>
    <w:rsid w:val="00E97AE6"/>
    <w:rsid w:val="00EA3ADA"/>
    <w:rsid w:val="00EA689E"/>
    <w:rsid w:val="00EA6B7A"/>
    <w:rsid w:val="00EB0D4E"/>
    <w:rsid w:val="00EB2445"/>
    <w:rsid w:val="00EB3F45"/>
    <w:rsid w:val="00EB4277"/>
    <w:rsid w:val="00EB50FD"/>
    <w:rsid w:val="00EC0ED2"/>
    <w:rsid w:val="00EC19D9"/>
    <w:rsid w:val="00EC19F6"/>
    <w:rsid w:val="00EC366A"/>
    <w:rsid w:val="00EC3D51"/>
    <w:rsid w:val="00EC7BB5"/>
    <w:rsid w:val="00ED20D3"/>
    <w:rsid w:val="00ED336F"/>
    <w:rsid w:val="00ED5CE5"/>
    <w:rsid w:val="00ED6F08"/>
    <w:rsid w:val="00EE176B"/>
    <w:rsid w:val="00EE1D8E"/>
    <w:rsid w:val="00EE33F4"/>
    <w:rsid w:val="00EE4955"/>
    <w:rsid w:val="00EE6E7C"/>
    <w:rsid w:val="00EF1841"/>
    <w:rsid w:val="00EF2087"/>
    <w:rsid w:val="00EF4EB9"/>
    <w:rsid w:val="00EF5B32"/>
    <w:rsid w:val="00EF663F"/>
    <w:rsid w:val="00EF6BAE"/>
    <w:rsid w:val="00EF7F51"/>
    <w:rsid w:val="00F0332A"/>
    <w:rsid w:val="00F0433F"/>
    <w:rsid w:val="00F0445B"/>
    <w:rsid w:val="00F04582"/>
    <w:rsid w:val="00F0523F"/>
    <w:rsid w:val="00F11B8D"/>
    <w:rsid w:val="00F11D32"/>
    <w:rsid w:val="00F21A6B"/>
    <w:rsid w:val="00F22E1F"/>
    <w:rsid w:val="00F26016"/>
    <w:rsid w:val="00F27CC8"/>
    <w:rsid w:val="00F30F15"/>
    <w:rsid w:val="00F34280"/>
    <w:rsid w:val="00F36563"/>
    <w:rsid w:val="00F37C6F"/>
    <w:rsid w:val="00F37F7A"/>
    <w:rsid w:val="00F404A3"/>
    <w:rsid w:val="00F4125D"/>
    <w:rsid w:val="00F50625"/>
    <w:rsid w:val="00F5152C"/>
    <w:rsid w:val="00F515CF"/>
    <w:rsid w:val="00F54490"/>
    <w:rsid w:val="00F54ABD"/>
    <w:rsid w:val="00F5773A"/>
    <w:rsid w:val="00F60762"/>
    <w:rsid w:val="00F64E2F"/>
    <w:rsid w:val="00F716B4"/>
    <w:rsid w:val="00F7186B"/>
    <w:rsid w:val="00F73F4A"/>
    <w:rsid w:val="00F77DE8"/>
    <w:rsid w:val="00F833F8"/>
    <w:rsid w:val="00F83E2E"/>
    <w:rsid w:val="00F845EE"/>
    <w:rsid w:val="00F85E13"/>
    <w:rsid w:val="00F86A12"/>
    <w:rsid w:val="00F87CB7"/>
    <w:rsid w:val="00F94966"/>
    <w:rsid w:val="00F9569E"/>
    <w:rsid w:val="00FA3503"/>
    <w:rsid w:val="00FA74E1"/>
    <w:rsid w:val="00FB3168"/>
    <w:rsid w:val="00FB4FC3"/>
    <w:rsid w:val="00FB4FD6"/>
    <w:rsid w:val="00FB5014"/>
    <w:rsid w:val="00FB60A6"/>
    <w:rsid w:val="00FB7184"/>
    <w:rsid w:val="00FB7D01"/>
    <w:rsid w:val="00FC1818"/>
    <w:rsid w:val="00FC1B48"/>
    <w:rsid w:val="00FC2D8B"/>
    <w:rsid w:val="00FC38B7"/>
    <w:rsid w:val="00FD57AE"/>
    <w:rsid w:val="00FD7860"/>
    <w:rsid w:val="00FE3C13"/>
    <w:rsid w:val="00FF2322"/>
    <w:rsid w:val="00FF2FE9"/>
    <w:rsid w:val="00FF4DA2"/>
    <w:rsid w:val="00FF75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97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07E3D"/>
    <w:rPr>
      <w:color w:val="0000FF" w:themeColor="hyperlink"/>
      <w:u w:val="single"/>
    </w:rPr>
  </w:style>
  <w:style w:type="paragraph" w:styleId="ListParagraph">
    <w:name w:val="List Paragraph"/>
    <w:basedOn w:val="Normal"/>
    <w:uiPriority w:val="34"/>
    <w:qFormat/>
    <w:rsid w:val="00D34C5A"/>
    <w:pPr>
      <w:ind w:left="720"/>
      <w:contextualSpacing/>
    </w:pPr>
  </w:style>
  <w:style w:type="paragraph" w:styleId="Header">
    <w:name w:val="header"/>
    <w:basedOn w:val="Normal"/>
    <w:link w:val="HeaderChar"/>
    <w:unhideWhenUsed/>
    <w:rsid w:val="001B3F6E"/>
    <w:pPr>
      <w:tabs>
        <w:tab w:val="center" w:pos="4680"/>
        <w:tab w:val="right" w:pos="9360"/>
      </w:tabs>
    </w:pPr>
  </w:style>
  <w:style w:type="character" w:customStyle="1" w:styleId="HeaderChar">
    <w:name w:val="Header Char"/>
    <w:basedOn w:val="DefaultParagraphFont"/>
    <w:link w:val="Header"/>
    <w:rsid w:val="001B3F6E"/>
  </w:style>
  <w:style w:type="paragraph" w:styleId="Footer">
    <w:name w:val="footer"/>
    <w:basedOn w:val="Normal"/>
    <w:link w:val="FooterChar"/>
    <w:uiPriority w:val="99"/>
    <w:unhideWhenUsed/>
    <w:rsid w:val="001B3F6E"/>
    <w:pPr>
      <w:tabs>
        <w:tab w:val="center" w:pos="4680"/>
        <w:tab w:val="right" w:pos="9360"/>
      </w:tabs>
    </w:pPr>
  </w:style>
  <w:style w:type="character" w:customStyle="1" w:styleId="FooterChar">
    <w:name w:val="Footer Char"/>
    <w:basedOn w:val="DefaultParagraphFont"/>
    <w:link w:val="Footer"/>
    <w:uiPriority w:val="99"/>
    <w:rsid w:val="001B3F6E"/>
  </w:style>
  <w:style w:type="paragraph" w:styleId="BalloonText">
    <w:name w:val="Balloon Text"/>
    <w:basedOn w:val="Normal"/>
    <w:link w:val="BalloonTextChar"/>
    <w:uiPriority w:val="99"/>
    <w:semiHidden/>
    <w:unhideWhenUsed/>
    <w:rsid w:val="00236425"/>
    <w:rPr>
      <w:rFonts w:ascii="Tahoma" w:hAnsi="Tahoma" w:cs="Tahoma"/>
      <w:sz w:val="16"/>
      <w:szCs w:val="16"/>
    </w:rPr>
  </w:style>
  <w:style w:type="character" w:customStyle="1" w:styleId="BalloonTextChar">
    <w:name w:val="Balloon Text Char"/>
    <w:basedOn w:val="DefaultParagraphFont"/>
    <w:link w:val="BalloonText"/>
    <w:uiPriority w:val="99"/>
    <w:semiHidden/>
    <w:rsid w:val="00236425"/>
    <w:rPr>
      <w:rFonts w:ascii="Tahoma" w:hAnsi="Tahoma" w:cs="Tahoma"/>
      <w:sz w:val="16"/>
      <w:szCs w:val="16"/>
    </w:rPr>
  </w:style>
  <w:style w:type="paragraph" w:styleId="BodyText">
    <w:name w:val="Body Text"/>
    <w:basedOn w:val="Normal"/>
    <w:link w:val="BodyTextChar"/>
    <w:rsid w:val="0010422E"/>
    <w:pPr>
      <w:autoSpaceDE w:val="0"/>
      <w:autoSpaceDN w:val="0"/>
      <w:adjustRightInd w:val="0"/>
    </w:pPr>
    <w:rPr>
      <w:rFonts w:ascii="Arial" w:eastAsia="Times New Roman" w:hAnsi="Arial" w:cs="Times New Roman"/>
      <w:szCs w:val="20"/>
    </w:rPr>
  </w:style>
  <w:style w:type="character" w:customStyle="1" w:styleId="BodyTextChar">
    <w:name w:val="Body Text Char"/>
    <w:basedOn w:val="DefaultParagraphFont"/>
    <w:link w:val="BodyText"/>
    <w:rsid w:val="0010422E"/>
    <w:rPr>
      <w:rFonts w:ascii="Arial" w:eastAsia="Times New Roman" w:hAnsi="Arial"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9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07E3D"/>
    <w:rPr>
      <w:color w:val="0000FF" w:themeColor="hyperlink"/>
      <w:u w:val="single"/>
    </w:rPr>
  </w:style>
  <w:style w:type="paragraph" w:styleId="ListParagraph">
    <w:name w:val="List Paragraph"/>
    <w:basedOn w:val="Normal"/>
    <w:uiPriority w:val="34"/>
    <w:qFormat/>
    <w:rsid w:val="00D34C5A"/>
    <w:pPr>
      <w:ind w:left="720"/>
      <w:contextualSpacing/>
    </w:pPr>
  </w:style>
  <w:style w:type="paragraph" w:styleId="Header">
    <w:name w:val="header"/>
    <w:basedOn w:val="Normal"/>
    <w:link w:val="HeaderChar"/>
    <w:unhideWhenUsed/>
    <w:rsid w:val="001B3F6E"/>
    <w:pPr>
      <w:tabs>
        <w:tab w:val="center" w:pos="4680"/>
        <w:tab w:val="right" w:pos="9360"/>
      </w:tabs>
    </w:pPr>
  </w:style>
  <w:style w:type="character" w:customStyle="1" w:styleId="HeaderChar">
    <w:name w:val="Header Char"/>
    <w:basedOn w:val="DefaultParagraphFont"/>
    <w:link w:val="Header"/>
    <w:rsid w:val="001B3F6E"/>
  </w:style>
  <w:style w:type="paragraph" w:styleId="Footer">
    <w:name w:val="footer"/>
    <w:basedOn w:val="Normal"/>
    <w:link w:val="FooterChar"/>
    <w:uiPriority w:val="99"/>
    <w:unhideWhenUsed/>
    <w:rsid w:val="001B3F6E"/>
    <w:pPr>
      <w:tabs>
        <w:tab w:val="center" w:pos="4680"/>
        <w:tab w:val="right" w:pos="9360"/>
      </w:tabs>
    </w:pPr>
  </w:style>
  <w:style w:type="character" w:customStyle="1" w:styleId="FooterChar">
    <w:name w:val="Footer Char"/>
    <w:basedOn w:val="DefaultParagraphFont"/>
    <w:link w:val="Footer"/>
    <w:uiPriority w:val="99"/>
    <w:rsid w:val="001B3F6E"/>
  </w:style>
  <w:style w:type="paragraph" w:styleId="BalloonText">
    <w:name w:val="Balloon Text"/>
    <w:basedOn w:val="Normal"/>
    <w:link w:val="BalloonTextChar"/>
    <w:uiPriority w:val="99"/>
    <w:semiHidden/>
    <w:unhideWhenUsed/>
    <w:rsid w:val="00236425"/>
    <w:rPr>
      <w:rFonts w:ascii="Tahoma" w:hAnsi="Tahoma" w:cs="Tahoma"/>
      <w:sz w:val="16"/>
      <w:szCs w:val="16"/>
    </w:rPr>
  </w:style>
  <w:style w:type="character" w:customStyle="1" w:styleId="BalloonTextChar">
    <w:name w:val="Balloon Text Char"/>
    <w:basedOn w:val="DefaultParagraphFont"/>
    <w:link w:val="BalloonText"/>
    <w:uiPriority w:val="99"/>
    <w:semiHidden/>
    <w:rsid w:val="0023642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63361369">
      <w:bodyDiv w:val="1"/>
      <w:marLeft w:val="0"/>
      <w:marRight w:val="0"/>
      <w:marTop w:val="0"/>
      <w:marBottom w:val="0"/>
      <w:divBdr>
        <w:top w:val="none" w:sz="0" w:space="0" w:color="auto"/>
        <w:left w:val="none" w:sz="0" w:space="0" w:color="auto"/>
        <w:bottom w:val="none" w:sz="0" w:space="0" w:color="auto"/>
        <w:right w:val="none" w:sz="0" w:space="0" w:color="auto"/>
      </w:divBdr>
      <w:divsChild>
        <w:div w:id="2038962317">
          <w:marLeft w:val="0"/>
          <w:marRight w:val="0"/>
          <w:marTop w:val="0"/>
          <w:marBottom w:val="0"/>
          <w:divBdr>
            <w:top w:val="none" w:sz="0" w:space="0" w:color="auto"/>
            <w:left w:val="none" w:sz="0" w:space="0" w:color="auto"/>
            <w:bottom w:val="none" w:sz="0" w:space="0" w:color="auto"/>
            <w:right w:val="none" w:sz="0" w:space="0" w:color="auto"/>
          </w:divBdr>
        </w:div>
        <w:div w:id="1598513255">
          <w:marLeft w:val="0"/>
          <w:marRight w:val="0"/>
          <w:marTop w:val="0"/>
          <w:marBottom w:val="0"/>
          <w:divBdr>
            <w:top w:val="none" w:sz="0" w:space="0" w:color="auto"/>
            <w:left w:val="none" w:sz="0" w:space="0" w:color="auto"/>
            <w:bottom w:val="none" w:sz="0" w:space="0" w:color="auto"/>
            <w:right w:val="none" w:sz="0" w:space="0" w:color="auto"/>
          </w:divBdr>
        </w:div>
        <w:div w:id="1762292509">
          <w:marLeft w:val="0"/>
          <w:marRight w:val="0"/>
          <w:marTop w:val="0"/>
          <w:marBottom w:val="0"/>
          <w:divBdr>
            <w:top w:val="none" w:sz="0" w:space="0" w:color="auto"/>
            <w:left w:val="none" w:sz="0" w:space="0" w:color="auto"/>
            <w:bottom w:val="none" w:sz="0" w:space="0" w:color="auto"/>
            <w:right w:val="none" w:sz="0" w:space="0" w:color="auto"/>
          </w:divBdr>
        </w:div>
        <w:div w:id="1152327384">
          <w:marLeft w:val="0"/>
          <w:marRight w:val="0"/>
          <w:marTop w:val="0"/>
          <w:marBottom w:val="0"/>
          <w:divBdr>
            <w:top w:val="none" w:sz="0" w:space="0" w:color="auto"/>
            <w:left w:val="none" w:sz="0" w:space="0" w:color="auto"/>
            <w:bottom w:val="none" w:sz="0" w:space="0" w:color="auto"/>
            <w:right w:val="none" w:sz="0" w:space="0" w:color="auto"/>
          </w:divBdr>
        </w:div>
        <w:div w:id="1548251081">
          <w:marLeft w:val="0"/>
          <w:marRight w:val="0"/>
          <w:marTop w:val="0"/>
          <w:marBottom w:val="0"/>
          <w:divBdr>
            <w:top w:val="none" w:sz="0" w:space="0" w:color="auto"/>
            <w:left w:val="none" w:sz="0" w:space="0" w:color="auto"/>
            <w:bottom w:val="none" w:sz="0" w:space="0" w:color="auto"/>
            <w:right w:val="none" w:sz="0" w:space="0" w:color="auto"/>
          </w:divBdr>
        </w:div>
        <w:div w:id="355885879">
          <w:marLeft w:val="0"/>
          <w:marRight w:val="0"/>
          <w:marTop w:val="0"/>
          <w:marBottom w:val="0"/>
          <w:divBdr>
            <w:top w:val="none" w:sz="0" w:space="0" w:color="auto"/>
            <w:left w:val="none" w:sz="0" w:space="0" w:color="auto"/>
            <w:bottom w:val="none" w:sz="0" w:space="0" w:color="auto"/>
            <w:right w:val="none" w:sz="0" w:space="0" w:color="auto"/>
          </w:divBdr>
        </w:div>
        <w:div w:id="12230622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3gpp.org/working-procedure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3gpp.org/ftp/PCG/PCG_31/DOCS/" TargetMode="Externa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984</Words>
  <Characters>5609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6580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scrase</cp:lastModifiedBy>
  <cp:revision>6</cp:revision>
  <dcterms:created xsi:type="dcterms:W3CDTF">2013-10-23T18:59:00Z</dcterms:created>
  <dcterms:modified xsi:type="dcterms:W3CDTF">2013-10-25T07:02:00Z</dcterms:modified>
</cp:coreProperties>
</file>